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2117E" w14:textId="6CE095D9" w:rsidR="009F1F4F" w:rsidRPr="00B5299F" w:rsidRDefault="009F1F4F" w:rsidP="009F1F4F">
      <w:pPr>
        <w:jc w:val="center"/>
      </w:pPr>
      <w:r w:rsidRPr="00B5299F">
        <w:rPr>
          <w:b/>
          <w:bCs/>
        </w:rPr>
        <w:t>ПУБЛІЧНА ПРОПОЗИЦІЯ</w:t>
      </w:r>
    </w:p>
    <w:tbl>
      <w:tblPr>
        <w:tblW w:w="5000" w:type="pct"/>
        <w:tblCellMar>
          <w:top w:w="12" w:type="dxa"/>
          <w:left w:w="12" w:type="dxa"/>
          <w:bottom w:w="12" w:type="dxa"/>
          <w:right w:w="12" w:type="dxa"/>
        </w:tblCellMar>
        <w:tblLook w:val="04A0" w:firstRow="1" w:lastRow="0" w:firstColumn="1" w:lastColumn="0" w:noHBand="0" w:noVBand="1"/>
      </w:tblPr>
      <w:tblGrid>
        <w:gridCol w:w="4246"/>
        <w:gridCol w:w="5377"/>
      </w:tblGrid>
      <w:tr w:rsidR="009F1F4F" w:rsidRPr="00B5299F" w14:paraId="4AA5992C"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2315E05F" w14:textId="77777777" w:rsidR="009F1F4F" w:rsidRPr="00B5299F" w:rsidRDefault="009F1F4F" w:rsidP="009F1F4F">
            <w:bookmarkStart w:id="0" w:name="n392"/>
            <w:bookmarkEnd w:id="0"/>
            <w:r w:rsidRPr="00B5299F">
              <w:t>Запланована дата здійснення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hideMark/>
          </w:tcPr>
          <w:p w14:paraId="194D6EEF" w14:textId="06AD116F" w:rsidR="009F1F4F" w:rsidRPr="00B5299F" w:rsidRDefault="00222C2A" w:rsidP="002777B6">
            <w:pPr>
              <w:spacing w:line="240" w:lineRule="auto"/>
            </w:pPr>
            <w:r w:rsidRPr="00B5299F">
              <w:t>1</w:t>
            </w:r>
            <w:r w:rsidR="00C6676B" w:rsidRPr="00B5299F">
              <w:t>6</w:t>
            </w:r>
            <w:r w:rsidRPr="00B5299F">
              <w:t xml:space="preserve"> квітня 2026 року</w:t>
            </w:r>
          </w:p>
        </w:tc>
      </w:tr>
      <w:tr w:rsidR="009F1F4F" w:rsidRPr="00B5299F" w14:paraId="4B3CDAA5"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4DF1F85D" w14:textId="77777777" w:rsidR="009F1F4F" w:rsidRPr="00B5299F" w:rsidRDefault="009F1F4F" w:rsidP="009F1F4F">
            <w:r w:rsidRPr="00B5299F">
              <w:t>Строк дії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hideMark/>
          </w:tcPr>
          <w:p w14:paraId="56D1D748" w14:textId="20788F8C" w:rsidR="009F1F4F" w:rsidRPr="00B5299F" w:rsidRDefault="00222C2A" w:rsidP="002777B6">
            <w:pPr>
              <w:spacing w:line="240" w:lineRule="auto"/>
            </w:pPr>
            <w:r w:rsidRPr="00B5299F">
              <w:t>З 1</w:t>
            </w:r>
            <w:r w:rsidR="00C6676B" w:rsidRPr="00B5299F">
              <w:t>6</w:t>
            </w:r>
            <w:r w:rsidRPr="00B5299F">
              <w:t xml:space="preserve"> квітня 2026 року  по </w:t>
            </w:r>
            <w:r w:rsidR="00C6676B" w:rsidRPr="00B5299F">
              <w:t>30</w:t>
            </w:r>
            <w:r w:rsidRPr="00B5299F">
              <w:t xml:space="preserve"> квітня 2026 року (за умови чинності проспекту)</w:t>
            </w:r>
          </w:p>
        </w:tc>
      </w:tr>
      <w:tr w:rsidR="009F1F4F" w:rsidRPr="00B5299F" w14:paraId="64C0C98D"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789CBE96" w14:textId="77777777" w:rsidR="009F1F4F" w:rsidRPr="00B5299F" w:rsidRDefault="009F1F4F" w:rsidP="009F1F4F">
            <w:r w:rsidRPr="00B5299F">
              <w:t>Повне найменування / П.І.Б., що здійснює публічну пропозицію</w:t>
            </w:r>
          </w:p>
        </w:tc>
        <w:tc>
          <w:tcPr>
            <w:tcW w:w="2794" w:type="pct"/>
            <w:tcBorders>
              <w:top w:val="single" w:sz="6" w:space="0" w:color="000000"/>
              <w:left w:val="single" w:sz="6" w:space="0" w:color="000000"/>
              <w:bottom w:val="single" w:sz="6" w:space="0" w:color="000000"/>
              <w:right w:val="single" w:sz="6" w:space="0" w:color="000000"/>
            </w:tcBorders>
            <w:hideMark/>
          </w:tcPr>
          <w:p w14:paraId="304867BF" w14:textId="5BD7F4C7" w:rsidR="009F1F4F" w:rsidRPr="00B5299F" w:rsidRDefault="00222C2A" w:rsidP="002777B6">
            <w:pPr>
              <w:spacing w:line="240" w:lineRule="auto"/>
            </w:pPr>
            <w:r w:rsidRPr="00B5299F">
              <w:t>Товариство з обмеженою відповідальністю "</w:t>
            </w:r>
            <w:r w:rsidR="00C6676B" w:rsidRPr="00B5299F">
              <w:t xml:space="preserve"> ВІКІНГ ПАРК </w:t>
            </w:r>
            <w:r w:rsidRPr="00B5299F">
              <w:t>"</w:t>
            </w:r>
          </w:p>
        </w:tc>
      </w:tr>
      <w:tr w:rsidR="009F1F4F" w:rsidRPr="00B5299F" w14:paraId="3DED788C"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530104C8" w14:textId="77777777" w:rsidR="009F1F4F" w:rsidRPr="00B5299F" w:rsidRDefault="009F1F4F" w:rsidP="009F1F4F">
            <w:r w:rsidRPr="00B5299F">
              <w:t>Статус особи, що здійснює публічну пропозицію (емітент, оферент)</w:t>
            </w:r>
          </w:p>
        </w:tc>
        <w:tc>
          <w:tcPr>
            <w:tcW w:w="2794" w:type="pct"/>
            <w:tcBorders>
              <w:top w:val="single" w:sz="6" w:space="0" w:color="000000"/>
              <w:left w:val="single" w:sz="6" w:space="0" w:color="000000"/>
              <w:bottom w:val="single" w:sz="6" w:space="0" w:color="000000"/>
              <w:right w:val="single" w:sz="6" w:space="0" w:color="000000"/>
            </w:tcBorders>
            <w:hideMark/>
          </w:tcPr>
          <w:p w14:paraId="69214F56" w14:textId="4C6F38DB" w:rsidR="009F1F4F" w:rsidRPr="00B5299F" w:rsidRDefault="00222C2A" w:rsidP="002777B6">
            <w:pPr>
              <w:spacing w:line="240" w:lineRule="auto"/>
            </w:pPr>
            <w:r w:rsidRPr="00B5299F">
              <w:t>Емітент</w:t>
            </w:r>
          </w:p>
        </w:tc>
      </w:tr>
      <w:tr w:rsidR="009F1F4F" w:rsidRPr="00B5299F" w14:paraId="5D5F3AEC"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5A3678B0" w14:textId="77777777" w:rsidR="009F1F4F" w:rsidRPr="00B5299F" w:rsidRDefault="009F1F4F" w:rsidP="009F1F4F">
            <w:r w:rsidRPr="00B5299F">
              <w:t>Код за ЄДРПОУ / реєстраційний номер облікової картки платника податків або серія (за наявності) та номер паспорта (для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особи, що здійснює публічну пропозицію</w:t>
            </w:r>
          </w:p>
        </w:tc>
        <w:tc>
          <w:tcPr>
            <w:tcW w:w="2794" w:type="pct"/>
            <w:tcBorders>
              <w:top w:val="single" w:sz="6" w:space="0" w:color="000000"/>
              <w:left w:val="single" w:sz="6" w:space="0" w:color="000000"/>
              <w:bottom w:val="single" w:sz="6" w:space="0" w:color="000000"/>
              <w:right w:val="single" w:sz="6" w:space="0" w:color="000000"/>
            </w:tcBorders>
            <w:hideMark/>
          </w:tcPr>
          <w:p w14:paraId="76C0CC01" w14:textId="2BAC33D3" w:rsidR="009F1F4F" w:rsidRPr="00B5299F" w:rsidRDefault="00C6676B" w:rsidP="002777B6">
            <w:pPr>
              <w:spacing w:line="240" w:lineRule="auto"/>
            </w:pPr>
            <w:r w:rsidRPr="00B5299F">
              <w:t>13816602</w:t>
            </w:r>
          </w:p>
        </w:tc>
      </w:tr>
      <w:tr w:rsidR="009F1F4F" w:rsidRPr="00B5299F" w14:paraId="5C6C45A4"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2964539E" w14:textId="77777777" w:rsidR="009F1F4F" w:rsidRPr="00B5299F" w:rsidRDefault="009F1F4F" w:rsidP="009F1F4F">
            <w:r w:rsidRPr="00B5299F">
              <w:t>Місцезнаходження / місце проживання особи, що здійснює публічну пропозицію</w:t>
            </w:r>
          </w:p>
        </w:tc>
        <w:tc>
          <w:tcPr>
            <w:tcW w:w="2794" w:type="pct"/>
            <w:tcBorders>
              <w:top w:val="single" w:sz="6" w:space="0" w:color="000000"/>
              <w:left w:val="single" w:sz="6" w:space="0" w:color="000000"/>
              <w:bottom w:val="single" w:sz="6" w:space="0" w:color="000000"/>
              <w:right w:val="single" w:sz="6" w:space="0" w:color="000000"/>
            </w:tcBorders>
            <w:hideMark/>
          </w:tcPr>
          <w:p w14:paraId="08E88CC0" w14:textId="0C965FFD" w:rsidR="009F1F4F" w:rsidRPr="00B5299F" w:rsidRDefault="00C6676B" w:rsidP="002777B6">
            <w:pPr>
              <w:spacing w:line="240" w:lineRule="auto"/>
            </w:pPr>
            <w:r w:rsidRPr="00B5299F">
              <w:t>79035, Україна, Львівська область, м. Львів, вул. Зелена, буд. 151</w:t>
            </w:r>
          </w:p>
        </w:tc>
      </w:tr>
      <w:tr w:rsidR="009F1F4F" w:rsidRPr="00B5299F" w14:paraId="0FAD0B90"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40B87EA4" w14:textId="77777777" w:rsidR="009F1F4F" w:rsidRPr="00B5299F" w:rsidRDefault="009F1F4F" w:rsidP="009F1F4F">
            <w:r w:rsidRPr="00B5299F">
              <w:t>Засоби зв'язку (телефон, електронна адреса тощо) особи, що здійснює публічну пропозицію</w:t>
            </w:r>
          </w:p>
        </w:tc>
        <w:tc>
          <w:tcPr>
            <w:tcW w:w="2794" w:type="pct"/>
            <w:tcBorders>
              <w:top w:val="single" w:sz="6" w:space="0" w:color="000000"/>
              <w:left w:val="single" w:sz="6" w:space="0" w:color="000000"/>
              <w:bottom w:val="single" w:sz="6" w:space="0" w:color="000000"/>
              <w:right w:val="single" w:sz="6" w:space="0" w:color="000000"/>
            </w:tcBorders>
            <w:hideMark/>
          </w:tcPr>
          <w:p w14:paraId="00DF4029" w14:textId="4C52C25D" w:rsidR="009F1F4F" w:rsidRPr="00B5299F" w:rsidRDefault="00C6676B" w:rsidP="002777B6">
            <w:pPr>
              <w:spacing w:line="240" w:lineRule="auto"/>
            </w:pPr>
            <w:r w:rsidRPr="00B5299F">
              <w:t>+380 67 120 2220 , ri@vikingpark.com.ua</w:t>
            </w:r>
          </w:p>
        </w:tc>
      </w:tr>
      <w:tr w:rsidR="009F1F4F" w:rsidRPr="00B5299F" w14:paraId="37A596F8"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7CA13C4C" w14:textId="77777777" w:rsidR="009F1F4F" w:rsidRPr="00B5299F" w:rsidRDefault="009F1F4F" w:rsidP="009F1F4F">
            <w:r w:rsidRPr="00B5299F">
              <w:t>Повне найменування, код за ЄДРПОУ, місцезнаходження емітента, щодо акцій якого здійснюється публічна пропозиція (у разі здійснення публічної пропозиції оферентом)</w:t>
            </w:r>
          </w:p>
        </w:tc>
        <w:tc>
          <w:tcPr>
            <w:tcW w:w="2794" w:type="pct"/>
            <w:tcBorders>
              <w:top w:val="single" w:sz="6" w:space="0" w:color="000000"/>
              <w:left w:val="single" w:sz="6" w:space="0" w:color="000000"/>
              <w:bottom w:val="single" w:sz="6" w:space="0" w:color="000000"/>
              <w:right w:val="single" w:sz="6" w:space="0" w:color="000000"/>
            </w:tcBorders>
            <w:hideMark/>
          </w:tcPr>
          <w:p w14:paraId="509322A9" w14:textId="2B72A90C" w:rsidR="009F1F4F" w:rsidRPr="00B5299F" w:rsidRDefault="00222C2A" w:rsidP="002777B6">
            <w:pPr>
              <w:spacing w:line="240" w:lineRule="auto"/>
            </w:pPr>
            <w:r w:rsidRPr="00B5299F">
              <w:t>Не застосовується. Публічна пропозиція здійснюється емітентом</w:t>
            </w:r>
          </w:p>
        </w:tc>
      </w:tr>
      <w:tr w:rsidR="009F1F4F" w:rsidRPr="00B5299F" w14:paraId="391D8A5B"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669D7F4F" w14:textId="77777777" w:rsidR="009F1F4F" w:rsidRPr="00B5299F" w:rsidRDefault="009F1F4F" w:rsidP="009F1F4F">
            <w:r w:rsidRPr="00B5299F">
              <w:t>Загальна кількість, вид, тип, клас, номінальна вартість, форма випуску (іменні, на пред'явника), відсотковий дохід або метод розрахунку відсоткового доходу (для відсоткових цінних паперів) цінних паперів, щодо яких здійснюється публічна пропозиція</w:t>
            </w:r>
          </w:p>
        </w:tc>
        <w:tc>
          <w:tcPr>
            <w:tcW w:w="2794" w:type="pct"/>
            <w:tcBorders>
              <w:top w:val="single" w:sz="6" w:space="0" w:color="000000"/>
              <w:left w:val="single" w:sz="6" w:space="0" w:color="000000"/>
              <w:bottom w:val="single" w:sz="6" w:space="0" w:color="000000"/>
              <w:right w:val="single" w:sz="6" w:space="0" w:color="000000"/>
            </w:tcBorders>
            <w:hideMark/>
          </w:tcPr>
          <w:p w14:paraId="5C3A1C00" w14:textId="388490AE" w:rsidR="00D60E36" w:rsidRPr="00B5299F" w:rsidRDefault="00D60E36" w:rsidP="002E03CD">
            <w:pPr>
              <w:spacing w:after="0" w:line="240" w:lineRule="auto"/>
              <w:rPr>
                <w:rFonts w:cstheme="minorHAnsi"/>
              </w:rPr>
            </w:pPr>
            <w:r w:rsidRPr="00B5299F">
              <w:rPr>
                <w:rFonts w:cstheme="minorHAnsi"/>
              </w:rPr>
              <w:t>Облігації серії А (</w:t>
            </w:r>
            <w:r w:rsidR="007A0707" w:rsidRPr="00B5299F">
              <w:t xml:space="preserve">ISIN: </w:t>
            </w:r>
            <w:r w:rsidR="00C6676B" w:rsidRPr="00B5299F">
              <w:t>UAT000017470</w:t>
            </w:r>
            <w:r w:rsidRPr="00B5299F">
              <w:rPr>
                <w:rFonts w:cstheme="minorHAnsi"/>
              </w:rPr>
              <w:t>) іменні,</w:t>
            </w:r>
          </w:p>
          <w:p w14:paraId="3C510158" w14:textId="77777777" w:rsidR="00D60E36" w:rsidRPr="00B5299F" w:rsidRDefault="00D60E36" w:rsidP="002E03CD">
            <w:pPr>
              <w:spacing w:after="0" w:line="240" w:lineRule="auto"/>
              <w:rPr>
                <w:rFonts w:cstheme="minorHAnsi"/>
              </w:rPr>
            </w:pPr>
            <w:r w:rsidRPr="00B5299F">
              <w:rPr>
                <w:rFonts w:cstheme="minorHAnsi"/>
              </w:rPr>
              <w:t>відсоткові, корпоративні, звичайні, незабезпечені,</w:t>
            </w:r>
          </w:p>
          <w:p w14:paraId="0AAD628A" w14:textId="77777777" w:rsidR="00D60E36" w:rsidRPr="00B5299F" w:rsidRDefault="00D60E36" w:rsidP="002E03CD">
            <w:pPr>
              <w:spacing w:after="0" w:line="240" w:lineRule="auto"/>
              <w:rPr>
                <w:rFonts w:cstheme="minorHAnsi"/>
              </w:rPr>
            </w:pPr>
            <w:r w:rsidRPr="00B5299F">
              <w:rPr>
                <w:rFonts w:cstheme="minorHAnsi"/>
              </w:rPr>
              <w:t>ординарні, електронні;</w:t>
            </w:r>
          </w:p>
          <w:p w14:paraId="38AA0C3E" w14:textId="77777777" w:rsidR="00D60E36" w:rsidRPr="00B5299F" w:rsidRDefault="00D60E36" w:rsidP="002E03CD">
            <w:pPr>
              <w:spacing w:after="0" w:line="240" w:lineRule="auto"/>
              <w:rPr>
                <w:rFonts w:cstheme="minorHAnsi"/>
              </w:rPr>
            </w:pPr>
            <w:r w:rsidRPr="00B5299F">
              <w:rPr>
                <w:rFonts w:cstheme="minorHAnsi"/>
              </w:rPr>
              <w:t>кількість облігацій: 100 000 (сто тисяч) штук;</w:t>
            </w:r>
          </w:p>
          <w:p w14:paraId="6EA484A1" w14:textId="77777777" w:rsidR="00D60E36" w:rsidRPr="00B5299F" w:rsidRDefault="00D60E36" w:rsidP="002E03CD">
            <w:pPr>
              <w:spacing w:after="0" w:line="240" w:lineRule="auto"/>
              <w:rPr>
                <w:rFonts w:cstheme="minorHAnsi"/>
              </w:rPr>
            </w:pPr>
            <w:r w:rsidRPr="00B5299F">
              <w:rPr>
                <w:rFonts w:cstheme="minorHAnsi"/>
              </w:rPr>
              <w:t>номінальна вартість облігації: 1 000,00 (одна тисяча)</w:t>
            </w:r>
          </w:p>
          <w:p w14:paraId="38811A16" w14:textId="77777777" w:rsidR="00D60E36" w:rsidRPr="00B5299F" w:rsidRDefault="00D60E36" w:rsidP="002E03CD">
            <w:pPr>
              <w:spacing w:after="0" w:line="240" w:lineRule="auto"/>
              <w:rPr>
                <w:rFonts w:cstheme="minorHAnsi"/>
              </w:rPr>
            </w:pPr>
            <w:r w:rsidRPr="00B5299F">
              <w:rPr>
                <w:rFonts w:cstheme="minorHAnsi"/>
              </w:rPr>
              <w:t>гривень;</w:t>
            </w:r>
          </w:p>
          <w:p w14:paraId="4BD292BC" w14:textId="77777777" w:rsidR="00D60E36" w:rsidRPr="00B5299F" w:rsidRDefault="00D60E36" w:rsidP="002E03CD">
            <w:pPr>
              <w:spacing w:after="0" w:line="240" w:lineRule="auto"/>
              <w:rPr>
                <w:rFonts w:cstheme="minorHAnsi"/>
              </w:rPr>
            </w:pPr>
            <w:r w:rsidRPr="00B5299F">
              <w:rPr>
                <w:rFonts w:cstheme="minorHAnsi"/>
              </w:rPr>
              <w:t>загальна номінальна вартість випуску облігацій:</w:t>
            </w:r>
          </w:p>
          <w:p w14:paraId="436F2B8F" w14:textId="77777777" w:rsidR="009F1F4F" w:rsidRPr="00B5299F" w:rsidRDefault="00D60E36" w:rsidP="002E03CD">
            <w:pPr>
              <w:spacing w:after="0" w:line="240" w:lineRule="auto"/>
              <w:rPr>
                <w:rFonts w:cstheme="minorHAnsi"/>
              </w:rPr>
            </w:pPr>
            <w:r w:rsidRPr="00B5299F">
              <w:rPr>
                <w:rFonts w:cstheme="minorHAnsi"/>
              </w:rPr>
              <w:t>100 000 000,00 (сто мільйонів) гривень.</w:t>
            </w:r>
          </w:p>
          <w:p w14:paraId="13DDBFF3" w14:textId="20B427E0" w:rsidR="002777B6" w:rsidRPr="00B5299F" w:rsidRDefault="002777B6" w:rsidP="002777B6">
            <w:pPr>
              <w:spacing w:line="240" w:lineRule="auto"/>
              <w:rPr>
                <w:rFonts w:cstheme="minorHAnsi"/>
              </w:rPr>
            </w:pPr>
            <w:r w:rsidRPr="00B5299F">
              <w:rPr>
                <w:rFonts w:cstheme="minorHAnsi"/>
              </w:rPr>
              <w:t>Відповідно до Проспекту</w:t>
            </w:r>
            <w:r w:rsidR="002808D0" w:rsidRPr="00B5299F">
              <w:rPr>
                <w:rFonts w:cstheme="minorHAnsi"/>
              </w:rPr>
              <w:t xml:space="preserve"> </w:t>
            </w:r>
            <w:r w:rsidRPr="00B5299F">
              <w:rPr>
                <w:rFonts w:cstheme="minorHAnsi"/>
              </w:rPr>
              <w:t>розмір відсоткового доходу, що підлягає виплаті за облігаціями розраховується за формулою:</w:t>
            </w:r>
          </w:p>
          <w:p w14:paraId="4EE8F013" w14:textId="77777777" w:rsidR="00C6676B" w:rsidRPr="00B5299F" w:rsidRDefault="00C6676B" w:rsidP="00C6676B">
            <w:pPr>
              <w:spacing w:line="240" w:lineRule="auto"/>
              <w:rPr>
                <w:rFonts w:cstheme="minorHAnsi"/>
              </w:rPr>
            </w:pPr>
            <w:r w:rsidRPr="00B5299F">
              <w:rPr>
                <w:rFonts w:cstheme="minorHAnsi"/>
              </w:rPr>
              <w:t>Ci = N * c%/100% * t /365 * Q, де:</w:t>
            </w:r>
          </w:p>
          <w:p w14:paraId="594EDFE5" w14:textId="77777777" w:rsidR="00C6676B" w:rsidRPr="00B5299F" w:rsidRDefault="00C6676B" w:rsidP="00C6676B">
            <w:pPr>
              <w:spacing w:line="240" w:lineRule="auto"/>
              <w:rPr>
                <w:rFonts w:cstheme="minorHAnsi"/>
              </w:rPr>
            </w:pPr>
            <w:r w:rsidRPr="00B5299F">
              <w:rPr>
                <w:rFonts w:cstheme="minorHAnsi"/>
              </w:rPr>
              <w:t>Сi – розмір відсоткового доходу за відповідний відсотковий період на одну облігацію;</w:t>
            </w:r>
          </w:p>
          <w:p w14:paraId="41F0299C" w14:textId="77777777" w:rsidR="00C6676B" w:rsidRPr="00B5299F" w:rsidRDefault="00C6676B" w:rsidP="00C6676B">
            <w:pPr>
              <w:spacing w:line="240" w:lineRule="auto"/>
              <w:rPr>
                <w:rFonts w:cstheme="minorHAnsi"/>
              </w:rPr>
            </w:pPr>
            <w:r w:rsidRPr="00B5299F">
              <w:rPr>
                <w:rFonts w:cstheme="minorHAnsi"/>
              </w:rPr>
              <w:t>N – номінальна вартість однієї облігації (1000 гривень);</w:t>
            </w:r>
          </w:p>
          <w:p w14:paraId="35792236" w14:textId="77777777" w:rsidR="00C6676B" w:rsidRPr="00B5299F" w:rsidRDefault="00C6676B" w:rsidP="00C6676B">
            <w:pPr>
              <w:spacing w:line="240" w:lineRule="auto"/>
              <w:rPr>
                <w:rFonts w:cstheme="minorHAnsi"/>
              </w:rPr>
            </w:pPr>
            <w:r w:rsidRPr="00B5299F">
              <w:rPr>
                <w:rFonts w:cstheme="minorHAnsi"/>
              </w:rPr>
              <w:lastRenderedPageBreak/>
              <w:t>c% – ставка відсоткового доходу за відповідний відсотковий період;</w:t>
            </w:r>
          </w:p>
          <w:p w14:paraId="0322319C" w14:textId="77777777" w:rsidR="00C6676B" w:rsidRPr="00B5299F" w:rsidRDefault="00C6676B" w:rsidP="00C6676B">
            <w:pPr>
              <w:spacing w:line="240" w:lineRule="auto"/>
              <w:rPr>
                <w:rFonts w:cstheme="minorHAnsi"/>
              </w:rPr>
            </w:pPr>
            <w:r w:rsidRPr="00B5299F">
              <w:rPr>
                <w:rFonts w:cstheme="minorHAnsi"/>
              </w:rPr>
              <w:t xml:space="preserve">t – кількість днів у відповідному відсотковому періоді, </w:t>
            </w:r>
          </w:p>
          <w:p w14:paraId="51D5E5CB" w14:textId="77777777" w:rsidR="00C6676B" w:rsidRPr="00B5299F" w:rsidRDefault="00C6676B" w:rsidP="00C6676B">
            <w:pPr>
              <w:spacing w:line="240" w:lineRule="auto"/>
              <w:rPr>
                <w:rFonts w:cstheme="minorHAnsi"/>
              </w:rPr>
            </w:pPr>
            <w:r w:rsidRPr="00B5299F">
              <w:rPr>
                <w:rFonts w:cstheme="minorHAnsi"/>
              </w:rPr>
              <w:t>Q – коефіцієнт, що дорівнює співвідношенню FX1 до FX0, де</w:t>
            </w:r>
          </w:p>
          <w:p w14:paraId="15DD7877" w14:textId="77777777" w:rsidR="00C6676B" w:rsidRPr="00B5299F" w:rsidRDefault="00C6676B" w:rsidP="00C6676B">
            <w:pPr>
              <w:spacing w:line="240" w:lineRule="auto"/>
              <w:rPr>
                <w:rFonts w:cstheme="minorHAnsi"/>
              </w:rPr>
            </w:pPr>
            <w:r w:rsidRPr="00B5299F">
              <w:rPr>
                <w:rFonts w:cstheme="minorHAnsi"/>
              </w:rPr>
              <w:t>FX0 – офіційний обмінний курс Української гривні до Долару США, що встановлений Національним банком на дату початку розміщення облігацій;</w:t>
            </w:r>
          </w:p>
          <w:p w14:paraId="6C631DEE" w14:textId="77777777" w:rsidR="00C6676B" w:rsidRPr="00B5299F" w:rsidRDefault="00C6676B" w:rsidP="00C6676B">
            <w:pPr>
              <w:spacing w:line="240" w:lineRule="auto"/>
              <w:rPr>
                <w:rFonts w:cstheme="minorHAnsi"/>
              </w:rPr>
            </w:pPr>
            <w:r w:rsidRPr="00B5299F">
              <w:rPr>
                <w:rFonts w:cstheme="minorHAnsi"/>
              </w:rPr>
              <w:t>FX1 – офіційний обмінний курс Української гривні до Долару США, що встановлений Національним банком України на Дату початку виплати відсоткового доходу.</w:t>
            </w:r>
          </w:p>
          <w:p w14:paraId="31803636" w14:textId="77777777" w:rsidR="00C6676B" w:rsidRPr="00B5299F" w:rsidRDefault="00C6676B" w:rsidP="00C6676B">
            <w:pPr>
              <w:spacing w:line="240" w:lineRule="auto"/>
              <w:rPr>
                <w:rFonts w:cstheme="minorHAnsi"/>
              </w:rPr>
            </w:pPr>
            <w:r w:rsidRPr="00B5299F">
              <w:rPr>
                <w:rFonts w:cstheme="minorHAnsi"/>
              </w:rPr>
              <w:t xml:space="preserve">При цьому, якщо протягом 1-4 відсоткового періодів офіційний курс гривні щодо долару США, встановлений Національним банком України на Дату початку виплати відсоткового доходу за Облігаціями перевищує значення у 50,16 гривень за долар США, то для розрахунку відсоткового доходу за відповідний відсотковий період використовується курс 50,16 гривень за долар США; якщо протягом 5-8 відсоткового періодів офіційний курс гривні щодо долару США, встановлений Національним банком України на Дату початку виплати відсоткового доходу за Облігаціями перевищує значення у 52,26 гривень за долар США, то для розрахунку відсоткового доходу за відповідний відсотковий період використовується курс 52,26 гривень за долар США; якщо протягом 9-12 відсоткового періодів офіційний курс гривні щодо долару США, встановлений Національним банком України на Дату початку виплати відсоткового доходу за Облігаціями перевищує значення у 53,79 гривень за долар США, то для розрахунку відсоткового доходу за відповідний відсотковий період використовується курс 53,79 гривень за долар США.  </w:t>
            </w:r>
          </w:p>
          <w:p w14:paraId="43D60EC5" w14:textId="1EAC8E1C" w:rsidR="00C6676B" w:rsidRPr="00B5299F" w:rsidRDefault="00C6676B" w:rsidP="00C6676B">
            <w:pPr>
              <w:spacing w:line="240" w:lineRule="auto"/>
              <w:rPr>
                <w:rFonts w:cstheme="minorHAnsi"/>
              </w:rPr>
            </w:pPr>
            <w:r w:rsidRPr="00B5299F">
              <w:rPr>
                <w:rFonts w:cstheme="minorHAnsi"/>
              </w:rPr>
              <w:t xml:space="preserve">Якщо значення коефіцієнта Q дорівнює менше 1 (одиниці), то значення цього коефіцієнта приймається рівним 1 (одиниці).  </w:t>
            </w:r>
          </w:p>
          <w:p w14:paraId="7A1A7CEF" w14:textId="77777777" w:rsidR="00C6676B" w:rsidRPr="00B5299F" w:rsidRDefault="00C6676B" w:rsidP="002777B6">
            <w:pPr>
              <w:shd w:val="clear" w:color="auto" w:fill="FFFFFF"/>
              <w:spacing w:line="240" w:lineRule="auto"/>
              <w:jc w:val="both"/>
              <w:rPr>
                <w:rFonts w:cstheme="minorHAnsi"/>
              </w:rPr>
            </w:pPr>
            <w:r w:rsidRPr="00B5299F">
              <w:rPr>
                <w:rFonts w:cstheme="minorHAnsi"/>
              </w:rPr>
              <w:t>Відсоткова ставка на 1-4 відсоткові періоди встановлюється в розмірі 9% (дев’ять) відсотків річних. Відсоткова ставка на 5-8, 9-12 відсоткові періоди встановлюється за рішенням Директора Емітента та не може бути менше 8% (вісім) відсотків річних та не може бути більше 15% (п’ятнадцять) відсотків річних.</w:t>
            </w:r>
          </w:p>
          <w:p w14:paraId="27FDA141" w14:textId="4B2A1F91" w:rsidR="002777B6" w:rsidRPr="00B5299F" w:rsidRDefault="00C6676B" w:rsidP="002777B6">
            <w:pPr>
              <w:shd w:val="clear" w:color="auto" w:fill="FFFFFF"/>
              <w:spacing w:line="240" w:lineRule="auto"/>
              <w:jc w:val="both"/>
              <w:rPr>
                <w:rFonts w:eastAsia="Times New Roman" w:cstheme="minorHAnsi"/>
                <w:b/>
                <w:bCs/>
              </w:rPr>
            </w:pPr>
            <w:r w:rsidRPr="00B5299F">
              <w:rPr>
                <w:rFonts w:eastAsia="Times New Roman" w:cstheme="minorHAnsi"/>
              </w:rPr>
              <w:t>Виплата відсоткового доходу за облігаціями серії̈ А здійснюється відповідно до відсоткових періодів. Дати початку і закінчення виплати відсоткового доходу за облігаціями зазначені в Таблиці</w:t>
            </w:r>
            <w:r w:rsidR="002777B6" w:rsidRPr="00B5299F">
              <w:rPr>
                <w:rFonts w:eastAsia="Times New Roman" w:cstheme="minorHAnsi"/>
              </w:rPr>
              <w:t xml:space="preserve">: </w:t>
            </w:r>
          </w:p>
          <w:tbl>
            <w:tblPr>
              <w:tblpPr w:leftFromText="180" w:rightFromText="180" w:vertAnchor="text" w:horzAnchor="margin" w:tblpX="842" w:tblpY="-101"/>
              <w:tblOverlap w:val="never"/>
              <w:tblW w:w="4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 w:type="dxa"/>
                <w:left w:w="12" w:type="dxa"/>
                <w:bottom w:w="12" w:type="dxa"/>
                <w:right w:w="12" w:type="dxa"/>
              </w:tblCellMar>
              <w:tblLook w:val="0400" w:firstRow="0" w:lastRow="0" w:firstColumn="0" w:lastColumn="0" w:noHBand="0" w:noVBand="1"/>
            </w:tblPr>
            <w:tblGrid>
              <w:gridCol w:w="654"/>
              <w:gridCol w:w="894"/>
              <w:gridCol w:w="894"/>
              <w:gridCol w:w="894"/>
              <w:gridCol w:w="894"/>
              <w:gridCol w:w="738"/>
            </w:tblGrid>
            <w:tr w:rsidR="002777B6" w:rsidRPr="00B5299F" w14:paraId="0FB22798" w14:textId="77777777" w:rsidTr="002777B6">
              <w:tc>
                <w:tcPr>
                  <w:tcW w:w="654" w:type="dxa"/>
                  <w:vMerge w:val="restart"/>
                </w:tcPr>
                <w:p w14:paraId="642072E2"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lastRenderedPageBreak/>
                    <w:t>Відсотко-</w:t>
                  </w:r>
                </w:p>
                <w:p w14:paraId="0AF100FA"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 xml:space="preserve">вий </w:t>
                  </w:r>
                </w:p>
                <w:p w14:paraId="6EF71B83" w14:textId="4BE42875"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період</w:t>
                  </w:r>
                </w:p>
              </w:tc>
              <w:tc>
                <w:tcPr>
                  <w:tcW w:w="894" w:type="dxa"/>
                  <w:vMerge w:val="restart"/>
                </w:tcPr>
                <w:p w14:paraId="18E767F4"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Початок відсоткового періоду</w:t>
                  </w:r>
                </w:p>
              </w:tc>
              <w:tc>
                <w:tcPr>
                  <w:tcW w:w="894" w:type="dxa"/>
                  <w:vMerge w:val="restart"/>
                </w:tcPr>
                <w:p w14:paraId="008BBCC2"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Кінець відсоткового періоду</w:t>
                  </w:r>
                </w:p>
              </w:tc>
              <w:tc>
                <w:tcPr>
                  <w:tcW w:w="1788" w:type="dxa"/>
                  <w:gridSpan w:val="2"/>
                </w:tcPr>
                <w:p w14:paraId="0BD50C09"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Період виплати відсоткового доходу</w:t>
                  </w:r>
                </w:p>
              </w:tc>
              <w:tc>
                <w:tcPr>
                  <w:tcW w:w="738" w:type="dxa"/>
                  <w:vMerge w:val="restart"/>
                </w:tcPr>
                <w:p w14:paraId="073B7989"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Тривалість (днів)</w:t>
                  </w:r>
                </w:p>
              </w:tc>
            </w:tr>
            <w:tr w:rsidR="002777B6" w:rsidRPr="00B5299F" w14:paraId="360EA346" w14:textId="77777777" w:rsidTr="002777B6">
              <w:tc>
                <w:tcPr>
                  <w:tcW w:w="654" w:type="dxa"/>
                  <w:vMerge/>
                </w:tcPr>
                <w:p w14:paraId="40A5B17F" w14:textId="77777777" w:rsidR="002777B6" w:rsidRPr="00B5299F" w:rsidRDefault="002777B6" w:rsidP="002777B6">
                  <w:pPr>
                    <w:shd w:val="clear" w:color="auto" w:fill="FFFFFF"/>
                    <w:spacing w:line="240" w:lineRule="auto"/>
                    <w:jc w:val="center"/>
                    <w:rPr>
                      <w:rFonts w:eastAsia="Times New Roman" w:cstheme="minorHAnsi"/>
                      <w:sz w:val="16"/>
                      <w:szCs w:val="16"/>
                    </w:rPr>
                  </w:pPr>
                </w:p>
              </w:tc>
              <w:tc>
                <w:tcPr>
                  <w:tcW w:w="894" w:type="dxa"/>
                  <w:vMerge/>
                </w:tcPr>
                <w:p w14:paraId="2F972AF8" w14:textId="77777777" w:rsidR="002777B6" w:rsidRPr="00B5299F" w:rsidRDefault="002777B6" w:rsidP="002777B6">
                  <w:pPr>
                    <w:shd w:val="clear" w:color="auto" w:fill="FFFFFF"/>
                    <w:spacing w:line="240" w:lineRule="auto"/>
                    <w:jc w:val="center"/>
                    <w:rPr>
                      <w:rFonts w:eastAsia="Times New Roman" w:cstheme="minorHAnsi"/>
                      <w:sz w:val="16"/>
                      <w:szCs w:val="16"/>
                    </w:rPr>
                  </w:pPr>
                </w:p>
              </w:tc>
              <w:tc>
                <w:tcPr>
                  <w:tcW w:w="894" w:type="dxa"/>
                  <w:vMerge/>
                </w:tcPr>
                <w:p w14:paraId="5558355F" w14:textId="77777777" w:rsidR="002777B6" w:rsidRPr="00B5299F" w:rsidRDefault="002777B6" w:rsidP="002777B6">
                  <w:pPr>
                    <w:shd w:val="clear" w:color="auto" w:fill="FFFFFF"/>
                    <w:spacing w:line="240" w:lineRule="auto"/>
                    <w:jc w:val="center"/>
                    <w:rPr>
                      <w:rFonts w:eastAsia="Times New Roman" w:cstheme="minorHAnsi"/>
                      <w:sz w:val="16"/>
                      <w:szCs w:val="16"/>
                    </w:rPr>
                  </w:pPr>
                </w:p>
              </w:tc>
              <w:tc>
                <w:tcPr>
                  <w:tcW w:w="894" w:type="dxa"/>
                </w:tcPr>
                <w:p w14:paraId="34047014"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Дата початку виплати відсоткового доходу</w:t>
                  </w:r>
                </w:p>
              </w:tc>
              <w:tc>
                <w:tcPr>
                  <w:tcW w:w="894" w:type="dxa"/>
                </w:tcPr>
                <w:p w14:paraId="294C7EB1" w14:textId="77777777" w:rsidR="002777B6" w:rsidRPr="00B5299F" w:rsidRDefault="002777B6" w:rsidP="002777B6">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Дата закінчення виплати відсоткового доходу</w:t>
                  </w:r>
                </w:p>
              </w:tc>
              <w:tc>
                <w:tcPr>
                  <w:tcW w:w="738" w:type="dxa"/>
                  <w:vMerge/>
                </w:tcPr>
                <w:p w14:paraId="76A51474" w14:textId="77777777" w:rsidR="002777B6" w:rsidRPr="00B5299F" w:rsidRDefault="002777B6" w:rsidP="002777B6">
                  <w:pPr>
                    <w:shd w:val="clear" w:color="auto" w:fill="FFFFFF"/>
                    <w:spacing w:line="240" w:lineRule="auto"/>
                    <w:jc w:val="center"/>
                    <w:rPr>
                      <w:rFonts w:eastAsia="Times New Roman" w:cstheme="minorHAnsi"/>
                      <w:sz w:val="16"/>
                      <w:szCs w:val="16"/>
                    </w:rPr>
                  </w:pPr>
                </w:p>
              </w:tc>
            </w:tr>
            <w:tr w:rsidR="00C6676B" w:rsidRPr="00B5299F" w14:paraId="031FC917" w14:textId="77777777" w:rsidTr="00A678F5">
              <w:tc>
                <w:tcPr>
                  <w:tcW w:w="654" w:type="dxa"/>
                  <w:tcBorders>
                    <w:top w:val="single" w:sz="4" w:space="0" w:color="000000"/>
                    <w:left w:val="single" w:sz="4" w:space="0" w:color="000000"/>
                    <w:bottom w:val="single" w:sz="4" w:space="0" w:color="000000"/>
                    <w:right w:val="single" w:sz="4" w:space="0" w:color="000000"/>
                  </w:tcBorders>
                </w:tcPr>
                <w:p w14:paraId="6A9A7517"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w:t>
                  </w:r>
                </w:p>
              </w:tc>
              <w:tc>
                <w:tcPr>
                  <w:tcW w:w="894" w:type="dxa"/>
                  <w:tcBorders>
                    <w:top w:val="single" w:sz="4" w:space="0" w:color="000000"/>
                    <w:left w:val="single" w:sz="4" w:space="0" w:color="000000"/>
                    <w:bottom w:val="single" w:sz="4" w:space="0" w:color="000000"/>
                    <w:right w:val="single" w:sz="4" w:space="0" w:color="000000"/>
                  </w:tcBorders>
                </w:tcPr>
                <w:p w14:paraId="428AEA31" w14:textId="6CCDAC84"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16.04.2026</w:t>
                  </w:r>
                </w:p>
              </w:tc>
              <w:tc>
                <w:tcPr>
                  <w:tcW w:w="894" w:type="dxa"/>
                  <w:tcBorders>
                    <w:top w:val="single" w:sz="4" w:space="0" w:color="000000"/>
                    <w:left w:val="single" w:sz="4" w:space="0" w:color="000000"/>
                    <w:bottom w:val="single" w:sz="4" w:space="0" w:color="000000"/>
                    <w:right w:val="single" w:sz="4" w:space="0" w:color="000000"/>
                  </w:tcBorders>
                </w:tcPr>
                <w:p w14:paraId="664736C9" w14:textId="69F0493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15.07.2026</w:t>
                  </w:r>
                </w:p>
              </w:tc>
              <w:tc>
                <w:tcPr>
                  <w:tcW w:w="894" w:type="dxa"/>
                  <w:tcBorders>
                    <w:top w:val="single" w:sz="4" w:space="0" w:color="000000"/>
                    <w:left w:val="single" w:sz="4" w:space="0" w:color="000000"/>
                    <w:bottom w:val="single" w:sz="4" w:space="0" w:color="000000"/>
                    <w:right w:val="single" w:sz="4" w:space="0" w:color="000000"/>
                  </w:tcBorders>
                </w:tcPr>
                <w:p w14:paraId="550DA6D1" w14:textId="17DD5A61"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16.07.2026</w:t>
                  </w:r>
                </w:p>
              </w:tc>
              <w:tc>
                <w:tcPr>
                  <w:tcW w:w="894" w:type="dxa"/>
                  <w:tcBorders>
                    <w:top w:val="single" w:sz="4" w:space="0" w:color="000000"/>
                    <w:left w:val="single" w:sz="4" w:space="0" w:color="000000"/>
                    <w:bottom w:val="single" w:sz="4" w:space="0" w:color="000000"/>
                    <w:right w:val="single" w:sz="4" w:space="0" w:color="000000"/>
                  </w:tcBorders>
                </w:tcPr>
                <w:p w14:paraId="07C58C0D" w14:textId="4C21A070"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21.07.2026</w:t>
                  </w:r>
                </w:p>
              </w:tc>
              <w:tc>
                <w:tcPr>
                  <w:tcW w:w="738" w:type="dxa"/>
                  <w:tcBorders>
                    <w:top w:val="single" w:sz="4" w:space="0" w:color="000000"/>
                    <w:left w:val="single" w:sz="4" w:space="0" w:color="000000"/>
                    <w:bottom w:val="single" w:sz="4" w:space="0" w:color="000000"/>
                    <w:right w:val="single" w:sz="4" w:space="0" w:color="000000"/>
                  </w:tcBorders>
                  <w:vAlign w:val="center"/>
                </w:tcPr>
                <w:p w14:paraId="409A8652"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0CA453D0" w14:textId="77777777" w:rsidTr="00A678F5">
              <w:tc>
                <w:tcPr>
                  <w:tcW w:w="654" w:type="dxa"/>
                  <w:tcBorders>
                    <w:top w:val="single" w:sz="4" w:space="0" w:color="000000"/>
                    <w:left w:val="single" w:sz="4" w:space="0" w:color="000000"/>
                    <w:bottom w:val="single" w:sz="4" w:space="0" w:color="000000"/>
                    <w:right w:val="single" w:sz="4" w:space="0" w:color="000000"/>
                  </w:tcBorders>
                </w:tcPr>
                <w:p w14:paraId="75722DE6"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2</w:t>
                  </w:r>
                </w:p>
              </w:tc>
              <w:tc>
                <w:tcPr>
                  <w:tcW w:w="894" w:type="dxa"/>
                  <w:tcBorders>
                    <w:top w:val="single" w:sz="4" w:space="0" w:color="000000"/>
                    <w:left w:val="single" w:sz="4" w:space="0" w:color="000000"/>
                    <w:bottom w:val="single" w:sz="4" w:space="0" w:color="000000"/>
                    <w:right w:val="single" w:sz="4" w:space="0" w:color="000000"/>
                  </w:tcBorders>
                </w:tcPr>
                <w:p w14:paraId="3857D9C0" w14:textId="559419E9"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16.07.2026</w:t>
                  </w:r>
                </w:p>
              </w:tc>
              <w:tc>
                <w:tcPr>
                  <w:tcW w:w="894" w:type="dxa"/>
                  <w:tcBorders>
                    <w:top w:val="single" w:sz="4" w:space="0" w:color="000000"/>
                    <w:left w:val="single" w:sz="4" w:space="0" w:color="000000"/>
                    <w:bottom w:val="single" w:sz="4" w:space="0" w:color="000000"/>
                    <w:right w:val="single" w:sz="4" w:space="0" w:color="000000"/>
                  </w:tcBorders>
                </w:tcPr>
                <w:p w14:paraId="1D497BA2" w14:textId="43568450"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14.10.2026</w:t>
                  </w:r>
                </w:p>
              </w:tc>
              <w:tc>
                <w:tcPr>
                  <w:tcW w:w="894" w:type="dxa"/>
                  <w:tcBorders>
                    <w:top w:val="single" w:sz="4" w:space="0" w:color="000000"/>
                    <w:left w:val="single" w:sz="4" w:space="0" w:color="000000"/>
                    <w:bottom w:val="single" w:sz="4" w:space="0" w:color="000000"/>
                    <w:right w:val="single" w:sz="4" w:space="0" w:color="000000"/>
                  </w:tcBorders>
                </w:tcPr>
                <w:p w14:paraId="2718CA5F" w14:textId="5ABD0FB9"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15.10.2026</w:t>
                  </w:r>
                </w:p>
              </w:tc>
              <w:tc>
                <w:tcPr>
                  <w:tcW w:w="894" w:type="dxa"/>
                  <w:tcBorders>
                    <w:top w:val="single" w:sz="4" w:space="0" w:color="000000"/>
                    <w:left w:val="single" w:sz="4" w:space="0" w:color="000000"/>
                    <w:bottom w:val="single" w:sz="4" w:space="0" w:color="000000"/>
                    <w:right w:val="single" w:sz="4" w:space="0" w:color="000000"/>
                  </w:tcBorders>
                </w:tcPr>
                <w:p w14:paraId="7D187427" w14:textId="023BAADF"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20.10.2026</w:t>
                  </w:r>
                </w:p>
              </w:tc>
              <w:tc>
                <w:tcPr>
                  <w:tcW w:w="738" w:type="dxa"/>
                  <w:tcBorders>
                    <w:top w:val="single" w:sz="4" w:space="0" w:color="000000"/>
                    <w:left w:val="single" w:sz="4" w:space="0" w:color="000000"/>
                    <w:bottom w:val="single" w:sz="4" w:space="0" w:color="000000"/>
                    <w:right w:val="single" w:sz="4" w:space="0" w:color="000000"/>
                  </w:tcBorders>
                  <w:vAlign w:val="center"/>
                </w:tcPr>
                <w:p w14:paraId="2E2CED9C"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703591BB" w14:textId="77777777" w:rsidTr="00A678F5">
              <w:tc>
                <w:tcPr>
                  <w:tcW w:w="654" w:type="dxa"/>
                  <w:tcBorders>
                    <w:top w:val="single" w:sz="4" w:space="0" w:color="000000"/>
                    <w:left w:val="single" w:sz="4" w:space="0" w:color="000000"/>
                    <w:bottom w:val="single" w:sz="4" w:space="0" w:color="000000"/>
                    <w:right w:val="single" w:sz="4" w:space="0" w:color="000000"/>
                  </w:tcBorders>
                </w:tcPr>
                <w:p w14:paraId="173019BF"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3</w:t>
                  </w:r>
                </w:p>
              </w:tc>
              <w:tc>
                <w:tcPr>
                  <w:tcW w:w="894" w:type="dxa"/>
                  <w:tcBorders>
                    <w:top w:val="single" w:sz="4" w:space="0" w:color="000000"/>
                    <w:left w:val="single" w:sz="4" w:space="0" w:color="000000"/>
                    <w:bottom w:val="single" w:sz="4" w:space="0" w:color="000000"/>
                    <w:right w:val="single" w:sz="4" w:space="0" w:color="000000"/>
                  </w:tcBorders>
                </w:tcPr>
                <w:p w14:paraId="2B587D4B" w14:textId="76CE8BA9"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15.10.2026</w:t>
                  </w:r>
                </w:p>
              </w:tc>
              <w:tc>
                <w:tcPr>
                  <w:tcW w:w="894" w:type="dxa"/>
                  <w:tcBorders>
                    <w:top w:val="single" w:sz="4" w:space="0" w:color="000000"/>
                    <w:left w:val="single" w:sz="4" w:space="0" w:color="000000"/>
                    <w:bottom w:val="single" w:sz="4" w:space="0" w:color="000000"/>
                    <w:right w:val="single" w:sz="4" w:space="0" w:color="000000"/>
                  </w:tcBorders>
                </w:tcPr>
                <w:p w14:paraId="7CCB75F7" w14:textId="1EC230A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13.01.2027</w:t>
                  </w:r>
                </w:p>
              </w:tc>
              <w:tc>
                <w:tcPr>
                  <w:tcW w:w="894" w:type="dxa"/>
                  <w:tcBorders>
                    <w:top w:val="single" w:sz="4" w:space="0" w:color="000000"/>
                    <w:left w:val="single" w:sz="4" w:space="0" w:color="000000"/>
                    <w:bottom w:val="single" w:sz="4" w:space="0" w:color="000000"/>
                    <w:right w:val="single" w:sz="4" w:space="0" w:color="000000"/>
                  </w:tcBorders>
                </w:tcPr>
                <w:p w14:paraId="24798F20" w14:textId="5E8DECB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14.01.2027</w:t>
                  </w:r>
                </w:p>
              </w:tc>
              <w:tc>
                <w:tcPr>
                  <w:tcW w:w="894" w:type="dxa"/>
                  <w:tcBorders>
                    <w:top w:val="single" w:sz="4" w:space="0" w:color="000000"/>
                    <w:left w:val="single" w:sz="4" w:space="0" w:color="000000"/>
                    <w:bottom w:val="single" w:sz="4" w:space="0" w:color="000000"/>
                    <w:right w:val="single" w:sz="4" w:space="0" w:color="000000"/>
                  </w:tcBorders>
                </w:tcPr>
                <w:p w14:paraId="667484FB" w14:textId="02D2FCAB"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19.01.2027</w:t>
                  </w:r>
                </w:p>
              </w:tc>
              <w:tc>
                <w:tcPr>
                  <w:tcW w:w="738" w:type="dxa"/>
                  <w:tcBorders>
                    <w:top w:val="single" w:sz="4" w:space="0" w:color="000000"/>
                    <w:left w:val="single" w:sz="4" w:space="0" w:color="000000"/>
                    <w:bottom w:val="single" w:sz="4" w:space="0" w:color="000000"/>
                    <w:right w:val="single" w:sz="4" w:space="0" w:color="000000"/>
                  </w:tcBorders>
                  <w:vAlign w:val="center"/>
                </w:tcPr>
                <w:p w14:paraId="1F1E8088"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69B4C32C" w14:textId="77777777" w:rsidTr="00A678F5">
              <w:tc>
                <w:tcPr>
                  <w:tcW w:w="654" w:type="dxa"/>
                  <w:tcBorders>
                    <w:top w:val="single" w:sz="4" w:space="0" w:color="000000"/>
                    <w:left w:val="single" w:sz="4" w:space="0" w:color="000000"/>
                    <w:bottom w:val="single" w:sz="4" w:space="0" w:color="000000"/>
                    <w:right w:val="single" w:sz="4" w:space="0" w:color="000000"/>
                  </w:tcBorders>
                </w:tcPr>
                <w:p w14:paraId="5224B934"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4</w:t>
                  </w:r>
                </w:p>
              </w:tc>
              <w:tc>
                <w:tcPr>
                  <w:tcW w:w="894" w:type="dxa"/>
                  <w:tcBorders>
                    <w:top w:val="single" w:sz="4" w:space="0" w:color="000000"/>
                    <w:left w:val="single" w:sz="4" w:space="0" w:color="000000"/>
                    <w:bottom w:val="single" w:sz="4" w:space="0" w:color="000000"/>
                    <w:right w:val="single" w:sz="4" w:space="0" w:color="000000"/>
                  </w:tcBorders>
                </w:tcPr>
                <w:p w14:paraId="65E1ECE9" w14:textId="266C5566"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14.01.2027</w:t>
                  </w:r>
                </w:p>
              </w:tc>
              <w:tc>
                <w:tcPr>
                  <w:tcW w:w="894" w:type="dxa"/>
                  <w:tcBorders>
                    <w:top w:val="single" w:sz="4" w:space="0" w:color="000000"/>
                    <w:left w:val="single" w:sz="4" w:space="0" w:color="000000"/>
                    <w:bottom w:val="single" w:sz="4" w:space="0" w:color="000000"/>
                    <w:right w:val="single" w:sz="4" w:space="0" w:color="000000"/>
                  </w:tcBorders>
                </w:tcPr>
                <w:p w14:paraId="274A8B80" w14:textId="2F521BBF"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14.04.2027</w:t>
                  </w:r>
                </w:p>
              </w:tc>
              <w:tc>
                <w:tcPr>
                  <w:tcW w:w="894" w:type="dxa"/>
                  <w:tcBorders>
                    <w:top w:val="single" w:sz="4" w:space="0" w:color="000000"/>
                    <w:left w:val="single" w:sz="4" w:space="0" w:color="000000"/>
                    <w:bottom w:val="single" w:sz="4" w:space="0" w:color="000000"/>
                    <w:right w:val="single" w:sz="4" w:space="0" w:color="000000"/>
                  </w:tcBorders>
                </w:tcPr>
                <w:p w14:paraId="71D673B5" w14:textId="0C4621F4"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15.04.2027</w:t>
                  </w:r>
                </w:p>
              </w:tc>
              <w:tc>
                <w:tcPr>
                  <w:tcW w:w="894" w:type="dxa"/>
                  <w:tcBorders>
                    <w:top w:val="single" w:sz="4" w:space="0" w:color="000000"/>
                    <w:left w:val="single" w:sz="4" w:space="0" w:color="000000"/>
                    <w:bottom w:val="single" w:sz="4" w:space="0" w:color="000000"/>
                    <w:right w:val="single" w:sz="4" w:space="0" w:color="000000"/>
                  </w:tcBorders>
                </w:tcPr>
                <w:p w14:paraId="4B21C829" w14:textId="52B00243"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20.04.2027</w:t>
                  </w:r>
                </w:p>
              </w:tc>
              <w:tc>
                <w:tcPr>
                  <w:tcW w:w="738" w:type="dxa"/>
                  <w:tcBorders>
                    <w:top w:val="single" w:sz="4" w:space="0" w:color="000000"/>
                    <w:left w:val="single" w:sz="4" w:space="0" w:color="000000"/>
                    <w:bottom w:val="single" w:sz="4" w:space="0" w:color="000000"/>
                    <w:right w:val="single" w:sz="4" w:space="0" w:color="000000"/>
                  </w:tcBorders>
                  <w:vAlign w:val="center"/>
                </w:tcPr>
                <w:p w14:paraId="6A08ABD4"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1E334AEA" w14:textId="77777777" w:rsidTr="00A678F5">
              <w:tc>
                <w:tcPr>
                  <w:tcW w:w="654" w:type="dxa"/>
                  <w:tcBorders>
                    <w:top w:val="single" w:sz="4" w:space="0" w:color="000000"/>
                    <w:left w:val="single" w:sz="4" w:space="0" w:color="000000"/>
                    <w:bottom w:val="single" w:sz="4" w:space="0" w:color="000000"/>
                    <w:right w:val="single" w:sz="4" w:space="0" w:color="000000"/>
                  </w:tcBorders>
                </w:tcPr>
                <w:p w14:paraId="56B0630C"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5</w:t>
                  </w:r>
                </w:p>
              </w:tc>
              <w:tc>
                <w:tcPr>
                  <w:tcW w:w="894" w:type="dxa"/>
                  <w:tcBorders>
                    <w:top w:val="single" w:sz="4" w:space="0" w:color="000000"/>
                    <w:left w:val="single" w:sz="4" w:space="0" w:color="000000"/>
                    <w:bottom w:val="single" w:sz="4" w:space="0" w:color="000000"/>
                    <w:right w:val="single" w:sz="4" w:space="0" w:color="000000"/>
                  </w:tcBorders>
                </w:tcPr>
                <w:p w14:paraId="47D4AB0F" w14:textId="34F0907C"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15.04.2027</w:t>
                  </w:r>
                </w:p>
              </w:tc>
              <w:tc>
                <w:tcPr>
                  <w:tcW w:w="894" w:type="dxa"/>
                  <w:tcBorders>
                    <w:top w:val="single" w:sz="4" w:space="0" w:color="000000"/>
                    <w:left w:val="single" w:sz="4" w:space="0" w:color="000000"/>
                    <w:bottom w:val="single" w:sz="4" w:space="0" w:color="000000"/>
                    <w:right w:val="single" w:sz="4" w:space="0" w:color="000000"/>
                  </w:tcBorders>
                </w:tcPr>
                <w:p w14:paraId="44B34746" w14:textId="3BBA152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14.07.2027</w:t>
                  </w:r>
                </w:p>
              </w:tc>
              <w:tc>
                <w:tcPr>
                  <w:tcW w:w="894" w:type="dxa"/>
                  <w:tcBorders>
                    <w:top w:val="single" w:sz="4" w:space="0" w:color="000000"/>
                    <w:left w:val="single" w:sz="4" w:space="0" w:color="000000"/>
                    <w:bottom w:val="single" w:sz="4" w:space="0" w:color="000000"/>
                    <w:right w:val="single" w:sz="4" w:space="0" w:color="000000"/>
                  </w:tcBorders>
                </w:tcPr>
                <w:p w14:paraId="2CC226B1" w14:textId="29F338FC"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15.07.2027</w:t>
                  </w:r>
                </w:p>
              </w:tc>
              <w:tc>
                <w:tcPr>
                  <w:tcW w:w="894" w:type="dxa"/>
                  <w:tcBorders>
                    <w:top w:val="single" w:sz="4" w:space="0" w:color="000000"/>
                    <w:left w:val="single" w:sz="4" w:space="0" w:color="000000"/>
                    <w:bottom w:val="single" w:sz="4" w:space="0" w:color="000000"/>
                    <w:right w:val="single" w:sz="4" w:space="0" w:color="000000"/>
                  </w:tcBorders>
                </w:tcPr>
                <w:p w14:paraId="2F531B1C" w14:textId="46443DD9"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20.07.2027</w:t>
                  </w:r>
                </w:p>
              </w:tc>
              <w:tc>
                <w:tcPr>
                  <w:tcW w:w="738" w:type="dxa"/>
                  <w:tcBorders>
                    <w:top w:val="single" w:sz="4" w:space="0" w:color="000000"/>
                    <w:left w:val="single" w:sz="4" w:space="0" w:color="000000"/>
                    <w:bottom w:val="single" w:sz="4" w:space="0" w:color="000000"/>
                    <w:right w:val="single" w:sz="4" w:space="0" w:color="000000"/>
                  </w:tcBorders>
                  <w:vAlign w:val="center"/>
                </w:tcPr>
                <w:p w14:paraId="2243CD9A"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21DEC564" w14:textId="77777777" w:rsidTr="00A678F5">
              <w:tc>
                <w:tcPr>
                  <w:tcW w:w="654" w:type="dxa"/>
                  <w:tcBorders>
                    <w:top w:val="single" w:sz="4" w:space="0" w:color="000000"/>
                    <w:left w:val="single" w:sz="4" w:space="0" w:color="000000"/>
                    <w:bottom w:val="single" w:sz="4" w:space="0" w:color="000000"/>
                    <w:right w:val="single" w:sz="4" w:space="0" w:color="000000"/>
                  </w:tcBorders>
                </w:tcPr>
                <w:p w14:paraId="30CDAECD"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6</w:t>
                  </w:r>
                </w:p>
              </w:tc>
              <w:tc>
                <w:tcPr>
                  <w:tcW w:w="894" w:type="dxa"/>
                  <w:tcBorders>
                    <w:top w:val="single" w:sz="4" w:space="0" w:color="000000"/>
                    <w:left w:val="single" w:sz="4" w:space="0" w:color="000000"/>
                    <w:bottom w:val="single" w:sz="4" w:space="0" w:color="000000"/>
                    <w:right w:val="single" w:sz="4" w:space="0" w:color="000000"/>
                  </w:tcBorders>
                </w:tcPr>
                <w:p w14:paraId="5DB7C65D" w14:textId="43F3BD0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15.07.2027</w:t>
                  </w:r>
                </w:p>
              </w:tc>
              <w:tc>
                <w:tcPr>
                  <w:tcW w:w="894" w:type="dxa"/>
                  <w:tcBorders>
                    <w:top w:val="single" w:sz="4" w:space="0" w:color="000000"/>
                    <w:left w:val="single" w:sz="4" w:space="0" w:color="000000"/>
                    <w:bottom w:val="single" w:sz="4" w:space="0" w:color="000000"/>
                    <w:right w:val="single" w:sz="4" w:space="0" w:color="000000"/>
                  </w:tcBorders>
                </w:tcPr>
                <w:p w14:paraId="6E41BA18" w14:textId="466C9968"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13.10.2027</w:t>
                  </w:r>
                </w:p>
              </w:tc>
              <w:tc>
                <w:tcPr>
                  <w:tcW w:w="894" w:type="dxa"/>
                  <w:tcBorders>
                    <w:top w:val="single" w:sz="4" w:space="0" w:color="000000"/>
                    <w:left w:val="single" w:sz="4" w:space="0" w:color="000000"/>
                    <w:bottom w:val="single" w:sz="4" w:space="0" w:color="000000"/>
                    <w:right w:val="single" w:sz="4" w:space="0" w:color="000000"/>
                  </w:tcBorders>
                </w:tcPr>
                <w:p w14:paraId="6A8D2287" w14:textId="4C2099F3"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14.10.2027</w:t>
                  </w:r>
                </w:p>
              </w:tc>
              <w:tc>
                <w:tcPr>
                  <w:tcW w:w="894" w:type="dxa"/>
                  <w:tcBorders>
                    <w:top w:val="single" w:sz="4" w:space="0" w:color="000000"/>
                    <w:left w:val="single" w:sz="4" w:space="0" w:color="000000"/>
                    <w:bottom w:val="single" w:sz="4" w:space="0" w:color="000000"/>
                    <w:right w:val="single" w:sz="4" w:space="0" w:color="000000"/>
                  </w:tcBorders>
                </w:tcPr>
                <w:p w14:paraId="43727FF7" w14:textId="4C0349E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19.10.2027</w:t>
                  </w:r>
                </w:p>
              </w:tc>
              <w:tc>
                <w:tcPr>
                  <w:tcW w:w="738" w:type="dxa"/>
                  <w:tcBorders>
                    <w:top w:val="single" w:sz="4" w:space="0" w:color="000000"/>
                    <w:left w:val="single" w:sz="4" w:space="0" w:color="000000"/>
                    <w:bottom w:val="single" w:sz="4" w:space="0" w:color="000000"/>
                    <w:right w:val="single" w:sz="4" w:space="0" w:color="000000"/>
                  </w:tcBorders>
                  <w:vAlign w:val="center"/>
                </w:tcPr>
                <w:p w14:paraId="1AA4084A"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446D9CCA" w14:textId="77777777" w:rsidTr="00A678F5">
              <w:tc>
                <w:tcPr>
                  <w:tcW w:w="654" w:type="dxa"/>
                  <w:tcBorders>
                    <w:top w:val="single" w:sz="4" w:space="0" w:color="000000"/>
                    <w:left w:val="single" w:sz="4" w:space="0" w:color="000000"/>
                    <w:bottom w:val="single" w:sz="4" w:space="0" w:color="000000"/>
                    <w:right w:val="single" w:sz="4" w:space="0" w:color="000000"/>
                  </w:tcBorders>
                </w:tcPr>
                <w:p w14:paraId="7A47643E"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7</w:t>
                  </w:r>
                </w:p>
              </w:tc>
              <w:tc>
                <w:tcPr>
                  <w:tcW w:w="894" w:type="dxa"/>
                  <w:tcBorders>
                    <w:top w:val="single" w:sz="4" w:space="0" w:color="000000"/>
                    <w:left w:val="single" w:sz="4" w:space="0" w:color="000000"/>
                    <w:bottom w:val="single" w:sz="4" w:space="0" w:color="000000"/>
                    <w:right w:val="single" w:sz="4" w:space="0" w:color="000000"/>
                  </w:tcBorders>
                </w:tcPr>
                <w:p w14:paraId="1FDD9357" w14:textId="0E0BF49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14.10.2027</w:t>
                  </w:r>
                </w:p>
              </w:tc>
              <w:tc>
                <w:tcPr>
                  <w:tcW w:w="894" w:type="dxa"/>
                  <w:tcBorders>
                    <w:top w:val="single" w:sz="4" w:space="0" w:color="000000"/>
                    <w:left w:val="single" w:sz="4" w:space="0" w:color="000000"/>
                    <w:bottom w:val="single" w:sz="4" w:space="0" w:color="000000"/>
                    <w:right w:val="single" w:sz="4" w:space="0" w:color="000000"/>
                  </w:tcBorders>
                </w:tcPr>
                <w:p w14:paraId="126A2AFA" w14:textId="105CEBC2"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12.01.2028</w:t>
                  </w:r>
                </w:p>
              </w:tc>
              <w:tc>
                <w:tcPr>
                  <w:tcW w:w="894" w:type="dxa"/>
                  <w:tcBorders>
                    <w:top w:val="single" w:sz="4" w:space="0" w:color="000000"/>
                    <w:left w:val="single" w:sz="4" w:space="0" w:color="000000"/>
                    <w:bottom w:val="single" w:sz="4" w:space="0" w:color="000000"/>
                    <w:right w:val="single" w:sz="4" w:space="0" w:color="000000"/>
                  </w:tcBorders>
                </w:tcPr>
                <w:p w14:paraId="0DFF7F68" w14:textId="77B2CC68"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13.01.2028</w:t>
                  </w:r>
                </w:p>
              </w:tc>
              <w:tc>
                <w:tcPr>
                  <w:tcW w:w="894" w:type="dxa"/>
                  <w:tcBorders>
                    <w:top w:val="single" w:sz="4" w:space="0" w:color="000000"/>
                    <w:left w:val="single" w:sz="4" w:space="0" w:color="000000"/>
                    <w:bottom w:val="single" w:sz="4" w:space="0" w:color="000000"/>
                    <w:right w:val="single" w:sz="4" w:space="0" w:color="000000"/>
                  </w:tcBorders>
                </w:tcPr>
                <w:p w14:paraId="1DC7704E" w14:textId="63BF1623"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18.01.2028</w:t>
                  </w:r>
                </w:p>
              </w:tc>
              <w:tc>
                <w:tcPr>
                  <w:tcW w:w="738" w:type="dxa"/>
                  <w:tcBorders>
                    <w:top w:val="single" w:sz="4" w:space="0" w:color="000000"/>
                    <w:left w:val="single" w:sz="4" w:space="0" w:color="000000"/>
                    <w:bottom w:val="single" w:sz="4" w:space="0" w:color="000000"/>
                    <w:right w:val="single" w:sz="4" w:space="0" w:color="000000"/>
                  </w:tcBorders>
                  <w:vAlign w:val="center"/>
                </w:tcPr>
                <w:p w14:paraId="072C2AAB"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29BEEC78" w14:textId="77777777" w:rsidTr="00A678F5">
              <w:tc>
                <w:tcPr>
                  <w:tcW w:w="654" w:type="dxa"/>
                  <w:tcBorders>
                    <w:top w:val="single" w:sz="4" w:space="0" w:color="000000"/>
                    <w:left w:val="single" w:sz="4" w:space="0" w:color="000000"/>
                    <w:bottom w:val="single" w:sz="4" w:space="0" w:color="000000"/>
                    <w:right w:val="single" w:sz="4" w:space="0" w:color="000000"/>
                  </w:tcBorders>
                </w:tcPr>
                <w:p w14:paraId="3C24D3D7"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8</w:t>
                  </w:r>
                </w:p>
              </w:tc>
              <w:tc>
                <w:tcPr>
                  <w:tcW w:w="894" w:type="dxa"/>
                  <w:tcBorders>
                    <w:top w:val="single" w:sz="4" w:space="0" w:color="000000"/>
                    <w:left w:val="single" w:sz="4" w:space="0" w:color="000000"/>
                    <w:bottom w:val="single" w:sz="4" w:space="0" w:color="000000"/>
                    <w:right w:val="single" w:sz="4" w:space="0" w:color="000000"/>
                  </w:tcBorders>
                </w:tcPr>
                <w:p w14:paraId="6BDFAC81" w14:textId="6EF57278"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13.01.2028</w:t>
                  </w:r>
                </w:p>
              </w:tc>
              <w:tc>
                <w:tcPr>
                  <w:tcW w:w="894" w:type="dxa"/>
                  <w:tcBorders>
                    <w:top w:val="single" w:sz="4" w:space="0" w:color="000000"/>
                    <w:left w:val="single" w:sz="4" w:space="0" w:color="000000"/>
                    <w:bottom w:val="single" w:sz="4" w:space="0" w:color="000000"/>
                    <w:right w:val="single" w:sz="4" w:space="0" w:color="000000"/>
                  </w:tcBorders>
                </w:tcPr>
                <w:p w14:paraId="7EE9C30D" w14:textId="70A33406"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12.04.2028</w:t>
                  </w:r>
                </w:p>
              </w:tc>
              <w:tc>
                <w:tcPr>
                  <w:tcW w:w="894" w:type="dxa"/>
                  <w:tcBorders>
                    <w:top w:val="single" w:sz="4" w:space="0" w:color="000000"/>
                    <w:left w:val="single" w:sz="4" w:space="0" w:color="000000"/>
                    <w:bottom w:val="single" w:sz="4" w:space="0" w:color="000000"/>
                    <w:right w:val="single" w:sz="4" w:space="0" w:color="000000"/>
                  </w:tcBorders>
                </w:tcPr>
                <w:p w14:paraId="68ECC308" w14:textId="36869DF0"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13.04.2028</w:t>
                  </w:r>
                </w:p>
              </w:tc>
              <w:tc>
                <w:tcPr>
                  <w:tcW w:w="894" w:type="dxa"/>
                  <w:tcBorders>
                    <w:top w:val="single" w:sz="4" w:space="0" w:color="000000"/>
                    <w:left w:val="single" w:sz="4" w:space="0" w:color="000000"/>
                    <w:bottom w:val="single" w:sz="4" w:space="0" w:color="000000"/>
                    <w:right w:val="single" w:sz="4" w:space="0" w:color="000000"/>
                  </w:tcBorders>
                </w:tcPr>
                <w:p w14:paraId="5E02E6BE" w14:textId="0BCF59BB"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18.04.2028</w:t>
                  </w:r>
                </w:p>
              </w:tc>
              <w:tc>
                <w:tcPr>
                  <w:tcW w:w="738" w:type="dxa"/>
                  <w:tcBorders>
                    <w:top w:val="single" w:sz="4" w:space="0" w:color="000000"/>
                    <w:left w:val="single" w:sz="4" w:space="0" w:color="000000"/>
                    <w:bottom w:val="single" w:sz="4" w:space="0" w:color="000000"/>
                    <w:right w:val="single" w:sz="4" w:space="0" w:color="000000"/>
                  </w:tcBorders>
                  <w:vAlign w:val="center"/>
                </w:tcPr>
                <w:p w14:paraId="305AE2E3"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068DE3F5" w14:textId="77777777" w:rsidTr="00A678F5">
              <w:tc>
                <w:tcPr>
                  <w:tcW w:w="654" w:type="dxa"/>
                </w:tcPr>
                <w:p w14:paraId="1C826E72"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w:t>
                  </w:r>
                </w:p>
              </w:tc>
              <w:tc>
                <w:tcPr>
                  <w:tcW w:w="894" w:type="dxa"/>
                </w:tcPr>
                <w:p w14:paraId="52D3BD64" w14:textId="489464A6"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13.04.2028</w:t>
                  </w:r>
                </w:p>
              </w:tc>
              <w:tc>
                <w:tcPr>
                  <w:tcW w:w="894" w:type="dxa"/>
                </w:tcPr>
                <w:p w14:paraId="20158517" w14:textId="384C0C8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12.07.2028</w:t>
                  </w:r>
                </w:p>
              </w:tc>
              <w:tc>
                <w:tcPr>
                  <w:tcW w:w="894" w:type="dxa"/>
                </w:tcPr>
                <w:p w14:paraId="749F7C13" w14:textId="1D6E4489"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13.07.2028</w:t>
                  </w:r>
                </w:p>
              </w:tc>
              <w:tc>
                <w:tcPr>
                  <w:tcW w:w="894" w:type="dxa"/>
                </w:tcPr>
                <w:p w14:paraId="2567D200" w14:textId="298BDDB1"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18.07.2028</w:t>
                  </w:r>
                </w:p>
              </w:tc>
              <w:tc>
                <w:tcPr>
                  <w:tcW w:w="738" w:type="dxa"/>
                  <w:vAlign w:val="center"/>
                </w:tcPr>
                <w:p w14:paraId="1AF00F76"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19598DA2" w14:textId="77777777" w:rsidTr="00A678F5">
              <w:tc>
                <w:tcPr>
                  <w:tcW w:w="654" w:type="dxa"/>
                  <w:tcBorders>
                    <w:top w:val="single" w:sz="4" w:space="0" w:color="000000"/>
                    <w:left w:val="single" w:sz="4" w:space="0" w:color="000000"/>
                    <w:bottom w:val="single" w:sz="4" w:space="0" w:color="000000"/>
                    <w:right w:val="single" w:sz="4" w:space="0" w:color="000000"/>
                  </w:tcBorders>
                </w:tcPr>
                <w:p w14:paraId="0C6EE96D"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10</w:t>
                  </w:r>
                </w:p>
              </w:tc>
              <w:tc>
                <w:tcPr>
                  <w:tcW w:w="894" w:type="dxa"/>
                  <w:tcBorders>
                    <w:top w:val="single" w:sz="4" w:space="0" w:color="000000"/>
                    <w:left w:val="single" w:sz="4" w:space="0" w:color="000000"/>
                    <w:bottom w:val="single" w:sz="4" w:space="0" w:color="000000"/>
                    <w:right w:val="single" w:sz="4" w:space="0" w:color="000000"/>
                  </w:tcBorders>
                </w:tcPr>
                <w:p w14:paraId="15FDAFA6" w14:textId="1232776E"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13.07.2028</w:t>
                  </w:r>
                </w:p>
              </w:tc>
              <w:tc>
                <w:tcPr>
                  <w:tcW w:w="894" w:type="dxa"/>
                  <w:tcBorders>
                    <w:top w:val="single" w:sz="4" w:space="0" w:color="000000"/>
                    <w:left w:val="single" w:sz="4" w:space="0" w:color="000000"/>
                    <w:bottom w:val="single" w:sz="4" w:space="0" w:color="000000"/>
                    <w:right w:val="single" w:sz="4" w:space="0" w:color="000000"/>
                  </w:tcBorders>
                </w:tcPr>
                <w:p w14:paraId="40483DDC" w14:textId="1E099DEA"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11.10.2028</w:t>
                  </w:r>
                </w:p>
              </w:tc>
              <w:tc>
                <w:tcPr>
                  <w:tcW w:w="894" w:type="dxa"/>
                  <w:tcBorders>
                    <w:top w:val="single" w:sz="4" w:space="0" w:color="000000"/>
                    <w:left w:val="single" w:sz="4" w:space="0" w:color="000000"/>
                    <w:bottom w:val="single" w:sz="4" w:space="0" w:color="000000"/>
                    <w:right w:val="single" w:sz="4" w:space="0" w:color="000000"/>
                  </w:tcBorders>
                </w:tcPr>
                <w:p w14:paraId="2E79F07F" w14:textId="659F0D5A"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12.10.2028</w:t>
                  </w:r>
                </w:p>
              </w:tc>
              <w:tc>
                <w:tcPr>
                  <w:tcW w:w="894" w:type="dxa"/>
                  <w:tcBorders>
                    <w:top w:val="single" w:sz="4" w:space="0" w:color="000000"/>
                    <w:left w:val="single" w:sz="4" w:space="0" w:color="000000"/>
                    <w:bottom w:val="single" w:sz="4" w:space="0" w:color="000000"/>
                    <w:right w:val="single" w:sz="4" w:space="0" w:color="000000"/>
                  </w:tcBorders>
                </w:tcPr>
                <w:p w14:paraId="170C0E3B" w14:textId="4A299BD1"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17.10.2028</w:t>
                  </w:r>
                </w:p>
              </w:tc>
              <w:tc>
                <w:tcPr>
                  <w:tcW w:w="738" w:type="dxa"/>
                  <w:tcBorders>
                    <w:top w:val="single" w:sz="4" w:space="0" w:color="000000"/>
                    <w:left w:val="single" w:sz="4" w:space="0" w:color="000000"/>
                    <w:bottom w:val="single" w:sz="4" w:space="0" w:color="000000"/>
                    <w:right w:val="single" w:sz="4" w:space="0" w:color="000000"/>
                  </w:tcBorders>
                  <w:vAlign w:val="center"/>
                </w:tcPr>
                <w:p w14:paraId="448ABBF5"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03FF9BFB" w14:textId="77777777" w:rsidTr="00A678F5">
              <w:tc>
                <w:tcPr>
                  <w:tcW w:w="654" w:type="dxa"/>
                  <w:tcBorders>
                    <w:top w:val="single" w:sz="4" w:space="0" w:color="000000"/>
                    <w:left w:val="single" w:sz="4" w:space="0" w:color="000000"/>
                    <w:bottom w:val="single" w:sz="4" w:space="0" w:color="000000"/>
                    <w:right w:val="single" w:sz="4" w:space="0" w:color="000000"/>
                  </w:tcBorders>
                </w:tcPr>
                <w:p w14:paraId="1B9B3B59"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11</w:t>
                  </w:r>
                </w:p>
              </w:tc>
              <w:tc>
                <w:tcPr>
                  <w:tcW w:w="894" w:type="dxa"/>
                  <w:tcBorders>
                    <w:top w:val="single" w:sz="4" w:space="0" w:color="000000"/>
                    <w:left w:val="single" w:sz="4" w:space="0" w:color="000000"/>
                    <w:bottom w:val="single" w:sz="4" w:space="0" w:color="000000"/>
                    <w:right w:val="single" w:sz="4" w:space="0" w:color="000000"/>
                  </w:tcBorders>
                </w:tcPr>
                <w:p w14:paraId="2D40815A" w14:textId="1D615D85"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12.10.2028</w:t>
                  </w:r>
                </w:p>
              </w:tc>
              <w:tc>
                <w:tcPr>
                  <w:tcW w:w="894" w:type="dxa"/>
                  <w:tcBorders>
                    <w:top w:val="single" w:sz="4" w:space="0" w:color="000000"/>
                    <w:left w:val="single" w:sz="4" w:space="0" w:color="000000"/>
                    <w:bottom w:val="single" w:sz="4" w:space="0" w:color="000000"/>
                    <w:right w:val="single" w:sz="4" w:space="0" w:color="000000"/>
                  </w:tcBorders>
                </w:tcPr>
                <w:p w14:paraId="1EAF2021" w14:textId="24B337A9"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10.01.2029</w:t>
                  </w:r>
                </w:p>
              </w:tc>
              <w:tc>
                <w:tcPr>
                  <w:tcW w:w="894" w:type="dxa"/>
                  <w:tcBorders>
                    <w:top w:val="single" w:sz="4" w:space="0" w:color="000000"/>
                    <w:left w:val="single" w:sz="4" w:space="0" w:color="000000"/>
                    <w:bottom w:val="single" w:sz="4" w:space="0" w:color="000000"/>
                    <w:right w:val="single" w:sz="4" w:space="0" w:color="000000"/>
                  </w:tcBorders>
                </w:tcPr>
                <w:p w14:paraId="3F7061F0" w14:textId="4952B5BB"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11.01.2029</w:t>
                  </w:r>
                </w:p>
              </w:tc>
              <w:tc>
                <w:tcPr>
                  <w:tcW w:w="894" w:type="dxa"/>
                  <w:tcBorders>
                    <w:top w:val="single" w:sz="4" w:space="0" w:color="000000"/>
                    <w:left w:val="single" w:sz="4" w:space="0" w:color="000000"/>
                    <w:bottom w:val="single" w:sz="4" w:space="0" w:color="000000"/>
                    <w:right w:val="single" w:sz="4" w:space="0" w:color="000000"/>
                  </w:tcBorders>
                </w:tcPr>
                <w:p w14:paraId="556A06C2" w14:textId="37669553"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16.01.2029</w:t>
                  </w:r>
                </w:p>
              </w:tc>
              <w:tc>
                <w:tcPr>
                  <w:tcW w:w="738" w:type="dxa"/>
                  <w:tcBorders>
                    <w:top w:val="single" w:sz="4" w:space="0" w:color="000000"/>
                    <w:left w:val="single" w:sz="4" w:space="0" w:color="000000"/>
                    <w:bottom w:val="single" w:sz="4" w:space="0" w:color="000000"/>
                    <w:right w:val="single" w:sz="4" w:space="0" w:color="000000"/>
                  </w:tcBorders>
                  <w:vAlign w:val="center"/>
                </w:tcPr>
                <w:p w14:paraId="5F9220C2"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r w:rsidR="00C6676B" w:rsidRPr="00B5299F" w14:paraId="4F0D3116" w14:textId="77777777" w:rsidTr="00A678F5">
              <w:tc>
                <w:tcPr>
                  <w:tcW w:w="654" w:type="dxa"/>
                  <w:tcBorders>
                    <w:top w:val="single" w:sz="4" w:space="0" w:color="000000"/>
                    <w:left w:val="single" w:sz="4" w:space="0" w:color="000000"/>
                    <w:bottom w:val="single" w:sz="4" w:space="0" w:color="000000"/>
                    <w:right w:val="single" w:sz="4" w:space="0" w:color="000000"/>
                  </w:tcBorders>
                </w:tcPr>
                <w:p w14:paraId="000F9613"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w:t>
                  </w:r>
                </w:p>
              </w:tc>
              <w:tc>
                <w:tcPr>
                  <w:tcW w:w="894" w:type="dxa"/>
                  <w:tcBorders>
                    <w:top w:val="single" w:sz="4" w:space="0" w:color="000000"/>
                    <w:left w:val="single" w:sz="4" w:space="0" w:color="000000"/>
                    <w:bottom w:val="single" w:sz="4" w:space="0" w:color="000000"/>
                    <w:right w:val="single" w:sz="4" w:space="0" w:color="000000"/>
                  </w:tcBorders>
                </w:tcPr>
                <w:p w14:paraId="70FCF89E" w14:textId="1B6B1C72"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11.01.2029</w:t>
                  </w:r>
                </w:p>
              </w:tc>
              <w:tc>
                <w:tcPr>
                  <w:tcW w:w="894" w:type="dxa"/>
                  <w:tcBorders>
                    <w:top w:val="single" w:sz="4" w:space="0" w:color="000000"/>
                    <w:left w:val="single" w:sz="4" w:space="0" w:color="000000"/>
                    <w:bottom w:val="single" w:sz="4" w:space="0" w:color="000000"/>
                    <w:right w:val="single" w:sz="4" w:space="0" w:color="000000"/>
                  </w:tcBorders>
                </w:tcPr>
                <w:p w14:paraId="33DABB90" w14:textId="63D0EE52"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11.04.2029</w:t>
                  </w:r>
                </w:p>
              </w:tc>
              <w:tc>
                <w:tcPr>
                  <w:tcW w:w="894" w:type="dxa"/>
                  <w:tcBorders>
                    <w:top w:val="single" w:sz="4" w:space="0" w:color="000000"/>
                    <w:left w:val="single" w:sz="4" w:space="0" w:color="000000"/>
                    <w:bottom w:val="single" w:sz="4" w:space="0" w:color="000000"/>
                    <w:right w:val="single" w:sz="4" w:space="0" w:color="000000"/>
                  </w:tcBorders>
                </w:tcPr>
                <w:p w14:paraId="695A55A8" w14:textId="610572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12.04.2029</w:t>
                  </w:r>
                </w:p>
              </w:tc>
              <w:tc>
                <w:tcPr>
                  <w:tcW w:w="894" w:type="dxa"/>
                  <w:tcBorders>
                    <w:top w:val="single" w:sz="4" w:space="0" w:color="000000"/>
                    <w:left w:val="single" w:sz="4" w:space="0" w:color="000000"/>
                    <w:bottom w:val="single" w:sz="4" w:space="0" w:color="000000"/>
                    <w:right w:val="single" w:sz="4" w:space="0" w:color="000000"/>
                  </w:tcBorders>
                </w:tcPr>
                <w:p w14:paraId="4994FFC6" w14:textId="483A2430"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17.04.2029</w:t>
                  </w:r>
                </w:p>
              </w:tc>
              <w:tc>
                <w:tcPr>
                  <w:tcW w:w="738" w:type="dxa"/>
                  <w:tcBorders>
                    <w:top w:val="single" w:sz="4" w:space="0" w:color="000000"/>
                    <w:left w:val="single" w:sz="4" w:space="0" w:color="000000"/>
                    <w:bottom w:val="single" w:sz="4" w:space="0" w:color="000000"/>
                    <w:right w:val="single" w:sz="4" w:space="0" w:color="000000"/>
                  </w:tcBorders>
                  <w:vAlign w:val="center"/>
                </w:tcPr>
                <w:p w14:paraId="74251E6D" w14:textId="77777777" w:rsidR="00C6676B" w:rsidRPr="00B5299F" w:rsidRDefault="00C6676B" w:rsidP="00C6676B">
                  <w:pPr>
                    <w:shd w:val="clear" w:color="auto" w:fill="FFFFFF"/>
                    <w:spacing w:line="240" w:lineRule="auto"/>
                    <w:jc w:val="center"/>
                    <w:rPr>
                      <w:rFonts w:eastAsia="Times New Roman" w:cstheme="minorHAnsi"/>
                      <w:sz w:val="16"/>
                      <w:szCs w:val="16"/>
                    </w:rPr>
                  </w:pPr>
                  <w:r w:rsidRPr="00B5299F">
                    <w:rPr>
                      <w:rFonts w:eastAsia="Times New Roman" w:cstheme="minorHAnsi"/>
                      <w:sz w:val="16"/>
                      <w:szCs w:val="16"/>
                    </w:rPr>
                    <w:t>91</w:t>
                  </w:r>
                </w:p>
              </w:tc>
            </w:tr>
          </w:tbl>
          <w:p w14:paraId="4329E406" w14:textId="51997D02" w:rsidR="002777B6" w:rsidRPr="00B5299F" w:rsidRDefault="002777B6" w:rsidP="002777B6">
            <w:pPr>
              <w:spacing w:line="240" w:lineRule="auto"/>
              <w:rPr>
                <w:rFonts w:cstheme="minorHAnsi"/>
              </w:rPr>
            </w:pPr>
          </w:p>
        </w:tc>
      </w:tr>
      <w:tr w:rsidR="009F1F4F" w:rsidRPr="00B5299F" w14:paraId="220F9D8B"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3D51862C" w14:textId="77777777" w:rsidR="009F1F4F" w:rsidRPr="00B5299F" w:rsidRDefault="009F1F4F" w:rsidP="009F1F4F">
            <w:r w:rsidRPr="00B5299F">
              <w:lastRenderedPageBreak/>
              <w:t>Міжнародний ідентифікаційний номер (код) цінних паперів (ISIN)</w:t>
            </w:r>
          </w:p>
        </w:tc>
        <w:tc>
          <w:tcPr>
            <w:tcW w:w="2794" w:type="pct"/>
            <w:tcBorders>
              <w:top w:val="single" w:sz="6" w:space="0" w:color="000000"/>
              <w:left w:val="single" w:sz="6" w:space="0" w:color="000000"/>
              <w:bottom w:val="single" w:sz="6" w:space="0" w:color="000000"/>
              <w:right w:val="single" w:sz="6" w:space="0" w:color="000000"/>
            </w:tcBorders>
            <w:hideMark/>
          </w:tcPr>
          <w:p w14:paraId="7B9519E7" w14:textId="45199A67" w:rsidR="009F1F4F" w:rsidRPr="00B5299F" w:rsidRDefault="007A0707" w:rsidP="009F1F4F">
            <w:r w:rsidRPr="00B5299F">
              <w:t xml:space="preserve">ISIN: </w:t>
            </w:r>
            <w:r w:rsidR="00C6676B" w:rsidRPr="00B5299F">
              <w:t>UAT000017470</w:t>
            </w:r>
          </w:p>
        </w:tc>
      </w:tr>
      <w:tr w:rsidR="009F1F4F" w:rsidRPr="00B5299F" w14:paraId="136522B4"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4C1BA341" w14:textId="77777777" w:rsidR="009F1F4F" w:rsidRPr="00B5299F" w:rsidRDefault="009F1F4F" w:rsidP="009F1F4F">
            <w:r w:rsidRPr="00B5299F">
              <w:t>Інформація про необхідність оформлення проспекту або підстава для звільнення особи, що здійснює публічну пропозицію, від оформлення проспекту згідно з </w:t>
            </w:r>
            <w:hyperlink r:id="rId5" w:anchor="n1420" w:tgtFrame="_blank" w:history="1">
              <w:r w:rsidRPr="00B5299F">
                <w:rPr>
                  <w:rStyle w:val="ac"/>
                </w:rPr>
                <w:t>частиною 4</w:t>
              </w:r>
            </w:hyperlink>
            <w:r w:rsidRPr="00B5299F">
              <w:t> статті 34 Закону України "Про цінні папери та фондовий ринок"</w:t>
            </w:r>
          </w:p>
        </w:tc>
        <w:tc>
          <w:tcPr>
            <w:tcW w:w="2794" w:type="pct"/>
            <w:tcBorders>
              <w:top w:val="single" w:sz="6" w:space="0" w:color="000000"/>
              <w:left w:val="single" w:sz="6" w:space="0" w:color="000000"/>
              <w:bottom w:val="single" w:sz="6" w:space="0" w:color="000000"/>
              <w:right w:val="single" w:sz="6" w:space="0" w:color="000000"/>
            </w:tcBorders>
            <w:hideMark/>
          </w:tcPr>
          <w:p w14:paraId="5B52D292" w14:textId="18616791" w:rsidR="009F1F4F" w:rsidRPr="00B5299F" w:rsidRDefault="00D313FE" w:rsidP="009F1F4F">
            <w:r w:rsidRPr="00B5299F">
              <w:t>Оформлення проспекту є обов’язковим</w:t>
            </w:r>
          </w:p>
        </w:tc>
      </w:tr>
      <w:tr w:rsidR="009F1F4F" w:rsidRPr="00B5299F" w14:paraId="550DCCB2"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29F109F1" w14:textId="77777777" w:rsidR="009F1F4F" w:rsidRPr="00B5299F" w:rsidRDefault="009F1F4F" w:rsidP="009F1F4F">
            <w:r w:rsidRPr="00B5299F">
              <w:t>Реквізити рішення, яке визначає порядок, строк здійснення публічної пропозиції та умови та порядок придбання цінних паперів під час здійснення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hideMark/>
          </w:tcPr>
          <w:p w14:paraId="1F171F05" w14:textId="27132C43" w:rsidR="009F1F4F" w:rsidRPr="00B5299F" w:rsidRDefault="00D11F57" w:rsidP="009F1F4F">
            <w:r w:rsidRPr="00B5299F">
              <w:t>Рішення Загальних Зборів учасників ТОВ «ВІКІНГ ПАРК» від 12 грудня 2025 року (Протокол № 12/12/2025 від 12 грудня 2025 року з урахуванням змін, внесених Рішенням Загальних Зборів учасників ТОВ «ВІКІНГ ПАРК» від 02 лютого 2026 року (Протокол № 02/02/2026 від 02 лютого 2026 року</w:t>
            </w:r>
            <w:r w:rsidR="00B5299F">
              <w:t>),</w:t>
            </w:r>
            <w:r w:rsidRPr="00B5299F">
              <w:t xml:space="preserve"> в редакції затвердженій Рішенням Загальних Зборів учасників ТОВ «ВІКІНГ ПАРК» від 02 квітня 2026 року (Протокол № 02/04/2026 від 02 квітня 2026 року</w:t>
            </w:r>
            <w:r w:rsidR="00B5299F">
              <w:t>).</w:t>
            </w:r>
          </w:p>
        </w:tc>
      </w:tr>
      <w:tr w:rsidR="009F1F4F" w:rsidRPr="00B5299F" w14:paraId="53CF0FB1"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0D72A641" w14:textId="77777777" w:rsidR="009F1F4F" w:rsidRPr="00B5299F" w:rsidRDefault="009F1F4F" w:rsidP="009F1F4F">
            <w:r w:rsidRPr="00B5299F">
              <w:t>Інформація про наявність дійсного проспекту (базового проспекту) на дату здійснення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hideMark/>
          </w:tcPr>
          <w:p w14:paraId="7B32AED1" w14:textId="77777777" w:rsidR="004C4BA1" w:rsidRPr="00B5299F" w:rsidRDefault="004C4BA1" w:rsidP="004C4BA1">
            <w:pPr>
              <w:spacing w:after="0" w:line="240" w:lineRule="auto"/>
            </w:pPr>
            <w:r w:rsidRPr="00B5299F">
              <w:t>На дату здійснення публічної пропозиції наявний</w:t>
            </w:r>
          </w:p>
          <w:p w14:paraId="626990BE" w14:textId="767A9E48" w:rsidR="004C4BA1" w:rsidRPr="00B5299F" w:rsidRDefault="004C4BA1" w:rsidP="004C4BA1">
            <w:pPr>
              <w:spacing w:after="0" w:line="240" w:lineRule="auto"/>
            </w:pPr>
            <w:r w:rsidRPr="00B5299F">
              <w:t>дійсний проспект облігацій Товариства серії А,</w:t>
            </w:r>
          </w:p>
          <w:p w14:paraId="06E2BCF1" w14:textId="77777777" w:rsidR="004C4BA1" w:rsidRPr="00B5299F" w:rsidRDefault="004C4BA1" w:rsidP="004C4BA1">
            <w:pPr>
              <w:spacing w:after="0" w:line="240" w:lineRule="auto"/>
            </w:pPr>
            <w:r w:rsidRPr="00B5299F">
              <w:t>затверджений Національною комісією з цінних</w:t>
            </w:r>
          </w:p>
          <w:p w14:paraId="55200752" w14:textId="018B6698" w:rsidR="009F1F4F" w:rsidRPr="00B5299F" w:rsidRDefault="004C4BA1" w:rsidP="004C4BA1">
            <w:pPr>
              <w:spacing w:after="0" w:line="240" w:lineRule="auto"/>
            </w:pPr>
            <w:r w:rsidRPr="00B5299F">
              <w:t>паперів та фондового ринку 07 квітня 2026 року</w:t>
            </w:r>
            <w:r w:rsidR="00F71E7E" w:rsidRPr="00B5299F">
              <w:t>, який оприлюднено на таких ресурсах:</w:t>
            </w:r>
          </w:p>
          <w:p w14:paraId="32AA4A96" w14:textId="77777777" w:rsidR="00F71E7E" w:rsidRPr="00B5299F" w:rsidRDefault="00F71E7E" w:rsidP="004C4BA1">
            <w:pPr>
              <w:spacing w:after="0" w:line="240" w:lineRule="auto"/>
            </w:pPr>
          </w:p>
          <w:p w14:paraId="34BAEFD9" w14:textId="77777777" w:rsidR="00D11F57" w:rsidRPr="00B5299F" w:rsidRDefault="00D11F57" w:rsidP="00D11F57">
            <w:pPr>
              <w:spacing w:after="0" w:line="240" w:lineRule="auto"/>
            </w:pPr>
            <w:r w:rsidRPr="00B5299F">
              <w:t xml:space="preserve">1) на власному веб-сайті Емітента в розділі «Інформація для стейкхолдерів та акціонерів за посиланням: </w:t>
            </w:r>
          </w:p>
          <w:p w14:paraId="02902370" w14:textId="1B236F90" w:rsidR="00D11F57" w:rsidRPr="00B5299F" w:rsidRDefault="00D11F57" w:rsidP="00D11F57">
            <w:pPr>
              <w:spacing w:after="0" w:line="240" w:lineRule="auto"/>
            </w:pPr>
            <w:hyperlink r:id="rId6" w:history="1">
              <w:r w:rsidRPr="00B5299F">
                <w:rPr>
                  <w:rStyle w:val="ac"/>
                </w:rPr>
                <w:t>https://viking-development.com.ua/5798-2/</w:t>
              </w:r>
            </w:hyperlink>
          </w:p>
          <w:p w14:paraId="79653A2C" w14:textId="77777777" w:rsidR="00D11F57" w:rsidRPr="00B5299F" w:rsidRDefault="00D11F57" w:rsidP="00D11F57">
            <w:pPr>
              <w:spacing w:after="0" w:line="240" w:lineRule="auto"/>
            </w:pPr>
          </w:p>
          <w:p w14:paraId="6EAC3DBA" w14:textId="77777777" w:rsidR="00D11F57" w:rsidRPr="00B5299F" w:rsidRDefault="00D11F57" w:rsidP="00D11F57">
            <w:pPr>
              <w:spacing w:after="0" w:line="240" w:lineRule="auto"/>
            </w:pPr>
            <w:r w:rsidRPr="00B5299F">
              <w:lastRenderedPageBreak/>
              <w:t xml:space="preserve">2) на веб-сайті оператора організованого ринку за посиланням: </w:t>
            </w:r>
          </w:p>
          <w:p w14:paraId="60C8F1B2" w14:textId="3BD769CA" w:rsidR="00D11F57" w:rsidRPr="00B5299F" w:rsidRDefault="00D11F57" w:rsidP="00D11F57">
            <w:pPr>
              <w:spacing w:after="0" w:line="240" w:lineRule="auto"/>
            </w:pPr>
            <w:hyperlink r:id="rId7" w:history="1">
              <w:r w:rsidRPr="00B5299F">
                <w:rPr>
                  <w:rStyle w:val="ac"/>
                </w:rPr>
                <w:t>https://pfts.ua/stock-exchange-pfts/list-pfts/prospekti-emisiji</w:t>
              </w:r>
            </w:hyperlink>
          </w:p>
          <w:p w14:paraId="15C32E4A" w14:textId="77777777" w:rsidR="00D11F57" w:rsidRPr="00B5299F" w:rsidRDefault="00D11F57" w:rsidP="00D11F57">
            <w:pPr>
              <w:spacing w:after="0" w:line="240" w:lineRule="auto"/>
            </w:pPr>
          </w:p>
          <w:p w14:paraId="17ED2471" w14:textId="77777777" w:rsidR="00D11F57" w:rsidRPr="00B5299F" w:rsidRDefault="00D11F57" w:rsidP="00D11F57">
            <w:pPr>
              <w:spacing w:after="0" w:line="240" w:lineRule="auto"/>
            </w:pPr>
            <w:r w:rsidRPr="00B5299F">
              <w:t>3) на веб-сайті інвестиційної фірми (організатора розміщення): ТОВАРИСТВО З ОБМЕЖЕНОЮ ВІДПОВІДАЛЬНІСТЮ «УНІВЕР КАПІТАЛ» за посиланням:</w:t>
            </w:r>
          </w:p>
          <w:p w14:paraId="7F9BB04E" w14:textId="2FEB1955" w:rsidR="00D11F57" w:rsidRPr="00B5299F" w:rsidRDefault="00D11F57" w:rsidP="00D11F57">
            <w:pPr>
              <w:spacing w:after="0" w:line="240" w:lineRule="auto"/>
            </w:pPr>
            <w:hyperlink r:id="rId8" w:history="1">
              <w:r w:rsidRPr="00B5299F">
                <w:rPr>
                  <w:rStyle w:val="ac"/>
                </w:rPr>
                <w:t>https://www.univer.ua/kapital-docs</w:t>
              </w:r>
            </w:hyperlink>
          </w:p>
          <w:p w14:paraId="309C532B" w14:textId="77777777" w:rsidR="00D11F57" w:rsidRPr="00B5299F" w:rsidRDefault="00D11F57" w:rsidP="00D11F57">
            <w:pPr>
              <w:spacing w:after="0" w:line="240" w:lineRule="auto"/>
            </w:pPr>
          </w:p>
          <w:p w14:paraId="12567AC6" w14:textId="0A82A31F" w:rsidR="00F83AA7" w:rsidRDefault="00D11F57" w:rsidP="00D11F57">
            <w:pPr>
              <w:spacing w:after="0" w:line="240" w:lineRule="auto"/>
            </w:pPr>
            <w:r w:rsidRPr="00B5299F">
              <w:t>4) у базі даних особи, яка провадить діяльність з оприлюднення регульованої інформації від імені учасників ринків капіталу</w:t>
            </w:r>
            <w:r w:rsidR="00044953">
              <w:t>:</w:t>
            </w:r>
          </w:p>
          <w:p w14:paraId="54F6D403" w14:textId="77777777" w:rsidR="00044953" w:rsidRDefault="00044953" w:rsidP="00D11F57">
            <w:pPr>
              <w:spacing w:after="0" w:line="240" w:lineRule="auto"/>
            </w:pPr>
          </w:p>
          <w:p w14:paraId="536397D9" w14:textId="65A60B18" w:rsidR="00044953" w:rsidRDefault="00044953" w:rsidP="00D11F57">
            <w:pPr>
              <w:spacing w:after="0" w:line="240" w:lineRule="auto"/>
            </w:pPr>
            <w:hyperlink r:id="rId9" w:history="1">
              <w:r w:rsidRPr="00044953">
                <w:rPr>
                  <w:rStyle w:val="ac"/>
                </w:rPr>
                <w:t>https://smida.gov.ua/db/feed/150068</w:t>
              </w:r>
            </w:hyperlink>
          </w:p>
          <w:p w14:paraId="0677D6CC" w14:textId="77777777" w:rsidR="00044953" w:rsidRPr="00044953" w:rsidRDefault="00044953" w:rsidP="00D11F57">
            <w:pPr>
              <w:spacing w:after="0" w:line="240" w:lineRule="auto"/>
            </w:pPr>
          </w:p>
          <w:p w14:paraId="0260BA13" w14:textId="204F7E35" w:rsidR="00044953" w:rsidRPr="00044953" w:rsidRDefault="00044953" w:rsidP="00D11F57">
            <w:pPr>
              <w:spacing w:after="0" w:line="240" w:lineRule="auto"/>
            </w:pPr>
          </w:p>
        </w:tc>
      </w:tr>
      <w:tr w:rsidR="009F1F4F" w:rsidRPr="00B5299F" w14:paraId="5BECAC0C" w14:textId="77777777" w:rsidTr="00D11F57">
        <w:tc>
          <w:tcPr>
            <w:tcW w:w="2206" w:type="pct"/>
            <w:tcBorders>
              <w:top w:val="single" w:sz="6" w:space="0" w:color="000000"/>
              <w:left w:val="single" w:sz="6" w:space="0" w:color="000000"/>
              <w:bottom w:val="single" w:sz="6" w:space="0" w:color="000000"/>
              <w:right w:val="single" w:sz="6" w:space="0" w:color="000000"/>
            </w:tcBorders>
            <w:hideMark/>
          </w:tcPr>
          <w:p w14:paraId="4999DA43" w14:textId="77777777" w:rsidR="009F1F4F" w:rsidRPr="00B5299F" w:rsidRDefault="009F1F4F" w:rsidP="009F1F4F">
            <w:r w:rsidRPr="00B5299F">
              <w:lastRenderedPageBreak/>
              <w:t>Умови публічної пропозиції; документи, які визначають порядок здійснення публічної пропозиції; умови та порядок придбання цінних паперів під час здійснення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tcPr>
          <w:p w14:paraId="652FA5B1" w14:textId="14CCF3C6" w:rsidR="005A4302" w:rsidRPr="00B5299F" w:rsidRDefault="005A4302" w:rsidP="00D11F57">
            <w:pPr>
              <w:spacing w:after="0" w:line="240" w:lineRule="auto"/>
            </w:pPr>
            <w:r w:rsidRPr="00B5299F">
              <w:t xml:space="preserve">Товариство укладає договори придбання корпоративних облігацій з першими власниками (продаж облігацій) у процесі розміщення облігацій шляхом публічної пропозиції проводиться на АТ «Фондова біржа ПФТС за адресою: Україна, м. Київ, вул. Шовковична, буд. 42-44, тел. +38 (044) 277-50-03. згідно з правилами та регламентами АТ «Фондова біржа ПФТС», які розміщені на сайті АТ «Фондова біржа ПФТС» за посиланням </w:t>
            </w:r>
            <w:hyperlink r:id="rId10" w:history="1">
              <w:r w:rsidR="00044953" w:rsidRPr="00DE0907">
                <w:rPr>
                  <w:rStyle w:val="ac"/>
                </w:rPr>
                <w:t>https://pfts.ua/</w:t>
              </w:r>
            </w:hyperlink>
            <w:r w:rsidR="00044953">
              <w:t xml:space="preserve"> </w:t>
            </w:r>
            <w:r w:rsidRPr="00B5299F">
              <w:t>, та згідно з вимогами чинного законодавства України.</w:t>
            </w:r>
          </w:p>
          <w:p w14:paraId="2B67E757" w14:textId="77777777" w:rsidR="005A4302" w:rsidRPr="00B5299F" w:rsidRDefault="005A4302" w:rsidP="00D11F57">
            <w:pPr>
              <w:spacing w:after="0" w:line="240" w:lineRule="auto"/>
              <w:rPr>
                <w:highlight w:val="green"/>
              </w:rPr>
            </w:pPr>
          </w:p>
          <w:p w14:paraId="072679F8" w14:textId="4C22B3FF" w:rsidR="005A4302" w:rsidRPr="00B5299F" w:rsidRDefault="005A4302" w:rsidP="005A4302">
            <w:pPr>
              <w:rPr>
                <w:highlight w:val="green"/>
              </w:rPr>
            </w:pPr>
            <w:r w:rsidRPr="00B5299F">
              <w:t>За умови чинності проспекту, особи, які бажають придбати облігації, в межах строків розміщення облігацій шляхом публічної пропозиції, у порядку, встановленому правилами та регламентами АТ «Фондова біржа ПФТС», надають заяви на придбання облігацій.</w:t>
            </w:r>
          </w:p>
          <w:p w14:paraId="614F30DC" w14:textId="77777777" w:rsidR="007D640C" w:rsidRPr="00B5299F" w:rsidRDefault="00D11F57" w:rsidP="00D11F57">
            <w:pPr>
              <w:spacing w:after="0" w:line="240" w:lineRule="auto"/>
            </w:pPr>
            <w:r w:rsidRPr="00B5299F">
              <w:t>Заяви на придбання облігацій, що відповідають всім зазначеним вимогам, задовольняються організатором розміщення - інвестиційною фірмою ТОВ «УНІВЕР КАПІТАЛ» в порядку їх надходження в межах наявного обсягу нерозміщених корпоративних облігацій. За заявами, задовільненими організатором розміщення, укладається біржовий договір (контракт) купівлі-продажу облігацій.</w:t>
            </w:r>
          </w:p>
          <w:p w14:paraId="0188CAFB" w14:textId="77777777" w:rsidR="005A4302" w:rsidRPr="00B5299F" w:rsidRDefault="005A4302" w:rsidP="00D11F57">
            <w:pPr>
              <w:spacing w:after="0" w:line="240" w:lineRule="auto"/>
            </w:pPr>
          </w:p>
          <w:p w14:paraId="07067BD3" w14:textId="77777777" w:rsidR="005A4302" w:rsidRPr="00B5299F" w:rsidRDefault="005A4302" w:rsidP="005A4302">
            <w:r w:rsidRPr="00B5299F">
              <w:t>Особи, що бажають придбати облігації, подають заяви на придбання облігацій на АТ «Фондова біржа ПФТС» через інвестиційну фірму, що є членом АТ «Фондова біржа ПФТС», та з якою у особи укладено відповідний договір (надалі - Брокер покупця). Заява подається згідно з правилами та регламентами АТ «Фондова біржа ПФТС», що розміщені на сайті АТ «Фондова біржа ПФТС» за посиланням https://pfts.ua/.</w:t>
            </w:r>
          </w:p>
          <w:p w14:paraId="2E570878" w14:textId="04044056" w:rsidR="0097162C" w:rsidRPr="00B5299F" w:rsidRDefault="005A4302" w:rsidP="00D11F57">
            <w:pPr>
              <w:spacing w:after="0" w:line="240" w:lineRule="auto"/>
            </w:pPr>
            <w:r w:rsidRPr="00B5299F">
              <w:t xml:space="preserve">Також, одночасно з поданням заяви на придбання облігацій, особа, згідно з правилами та регламентами АТ «Фондова біржа ПФТС», повинна через Брокера покупця </w:t>
            </w:r>
            <w:r w:rsidRPr="00B5299F">
              <w:lastRenderedPageBreak/>
              <w:t>забезпечити наявність грошових коштів в сумі, необхідній для здійснення розрахунків за придбані облігації, у разі задоволення заяви на придбання облігацій.</w:t>
            </w:r>
          </w:p>
        </w:tc>
      </w:tr>
      <w:tr w:rsidR="009F1F4F" w:rsidRPr="00B5299F" w14:paraId="6F1FF7B9"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21913B00" w14:textId="77777777" w:rsidR="009F1F4F" w:rsidRPr="00B5299F" w:rsidRDefault="009F1F4F" w:rsidP="009F1F4F">
            <w:r w:rsidRPr="00B5299F">
              <w:lastRenderedPageBreak/>
              <w:t>Дата початку та дата закінчення розміщення цінних паперів під час здійснення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hideMark/>
          </w:tcPr>
          <w:p w14:paraId="4048CFE2" w14:textId="1D309BB4" w:rsidR="00A0565C" w:rsidRPr="00B5299F" w:rsidRDefault="00A0565C" w:rsidP="009F1F4F">
            <w:r w:rsidRPr="00B5299F">
              <w:t>Дата початку</w:t>
            </w:r>
            <w:r w:rsidR="00F83AA7" w:rsidRPr="00B5299F">
              <w:t xml:space="preserve"> </w:t>
            </w:r>
            <w:r w:rsidRPr="00B5299F">
              <w:t xml:space="preserve">розміщення </w:t>
            </w:r>
            <w:r w:rsidR="00F83AA7" w:rsidRPr="00B5299F">
              <w:t>1</w:t>
            </w:r>
            <w:r w:rsidR="0097162C" w:rsidRPr="00B5299F">
              <w:t>6</w:t>
            </w:r>
            <w:r w:rsidR="00F83AA7" w:rsidRPr="00B5299F">
              <w:t xml:space="preserve"> квітня 2026 року </w:t>
            </w:r>
          </w:p>
          <w:p w14:paraId="5B914564" w14:textId="2FD47C56" w:rsidR="009F1F4F" w:rsidRPr="00B5299F" w:rsidRDefault="00A0565C" w:rsidP="009F1F4F">
            <w:r w:rsidRPr="00B5299F">
              <w:t>дата закінчення розміщення</w:t>
            </w:r>
            <w:r w:rsidR="00F83AA7" w:rsidRPr="00B5299F">
              <w:t xml:space="preserve"> </w:t>
            </w:r>
            <w:r w:rsidR="0097162C" w:rsidRPr="00B5299F">
              <w:t>30</w:t>
            </w:r>
            <w:r w:rsidR="00F83AA7" w:rsidRPr="00B5299F">
              <w:t xml:space="preserve"> квітня 2026 року (за умови чинності проспекту)</w:t>
            </w:r>
          </w:p>
        </w:tc>
      </w:tr>
      <w:tr w:rsidR="009F1F4F" w:rsidRPr="00B5299F" w14:paraId="53BB741F"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386F71B6" w14:textId="77777777" w:rsidR="009F1F4F" w:rsidRPr="00B5299F" w:rsidRDefault="009F1F4F" w:rsidP="009F1F4F">
            <w:r w:rsidRPr="00B5299F">
              <w:t>Процедура подання заяв на придбання цінних паперів у процесі публічної пропозиції</w:t>
            </w:r>
          </w:p>
        </w:tc>
        <w:tc>
          <w:tcPr>
            <w:tcW w:w="2794" w:type="pct"/>
            <w:tcBorders>
              <w:top w:val="single" w:sz="6" w:space="0" w:color="000000"/>
              <w:left w:val="single" w:sz="6" w:space="0" w:color="000000"/>
              <w:bottom w:val="single" w:sz="6" w:space="0" w:color="000000"/>
              <w:right w:val="single" w:sz="6" w:space="0" w:color="000000"/>
            </w:tcBorders>
            <w:hideMark/>
          </w:tcPr>
          <w:p w14:paraId="35F6CAA2" w14:textId="77777777" w:rsidR="0097162C" w:rsidRPr="00B5299F" w:rsidRDefault="0097162C" w:rsidP="0097162C">
            <w:r w:rsidRPr="00B5299F">
              <w:t>За умови чинності проспекту, особи, які бажають придбати облігації, в межах строків розміщення облігацій шляхом публічної пропозиції, у порядку, встановленому правилами та регламентами АТ «Фондова біржа ПФТС», надають заяви на придбання облігацій.</w:t>
            </w:r>
          </w:p>
          <w:p w14:paraId="57C87A99" w14:textId="4C2729E6" w:rsidR="0097162C" w:rsidRPr="00B5299F" w:rsidRDefault="0097162C" w:rsidP="0097162C">
            <w:r w:rsidRPr="00B5299F">
              <w:t xml:space="preserve">Особи, що бажають придбати облігації, подають заяви на придбання облігацій на АТ «Фондова біржа ПФТС» через інвестиційну фірму, що є членом АТ «Фондова біржа ПФТС», та з якою у особи укладено відповідний договір (надалі - Брокер покупця). Заява подається згідно з правилами та регламентами АТ «Фондова біржа ПФТС», що розміщені на сайті АТ «Фондова біржа ПФТС» за посиланням </w:t>
            </w:r>
            <w:hyperlink r:id="rId11" w:history="1">
              <w:r w:rsidR="00044953" w:rsidRPr="00DE0907">
                <w:rPr>
                  <w:rStyle w:val="ac"/>
                </w:rPr>
                <w:t>https://pfts.ua/</w:t>
              </w:r>
            </w:hyperlink>
            <w:r w:rsidR="00044953">
              <w:t xml:space="preserve"> </w:t>
            </w:r>
            <w:r w:rsidRPr="00B5299F">
              <w:t>.</w:t>
            </w:r>
          </w:p>
          <w:p w14:paraId="266A368D" w14:textId="41141FF1" w:rsidR="009F1F4F" w:rsidRPr="00B5299F" w:rsidRDefault="0097162C" w:rsidP="0097162C">
            <w:r w:rsidRPr="00B5299F">
              <w:t>Також, одночасно з поданням заяви на придбання облігацій, особа, згідно з правилами та регламентами АТ «Фондова біржа ПФТС», повинна через Брокера покупця забезпечити наявність грошових коштів в сумі, необхідній для здійснення розрахунків за придбані облігації, у разі задоволення заяви на придбання облігацій.</w:t>
            </w:r>
          </w:p>
        </w:tc>
      </w:tr>
      <w:tr w:rsidR="009F1F4F" w:rsidRPr="00B5299F" w14:paraId="16A544F4"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5962AC3E" w14:textId="77777777" w:rsidR="009F1F4F" w:rsidRPr="00B5299F" w:rsidRDefault="009F1F4F" w:rsidP="009F1F4F">
            <w:r w:rsidRPr="00B5299F">
              <w:t>Строк та порядок оплати цінних паперів</w:t>
            </w:r>
          </w:p>
        </w:tc>
        <w:tc>
          <w:tcPr>
            <w:tcW w:w="2794" w:type="pct"/>
            <w:tcBorders>
              <w:top w:val="single" w:sz="6" w:space="0" w:color="000000"/>
              <w:left w:val="single" w:sz="6" w:space="0" w:color="000000"/>
              <w:bottom w:val="single" w:sz="6" w:space="0" w:color="000000"/>
              <w:right w:val="single" w:sz="6" w:space="0" w:color="000000"/>
            </w:tcBorders>
            <w:hideMark/>
          </w:tcPr>
          <w:p w14:paraId="54493E6E" w14:textId="77777777" w:rsidR="009F1F4F" w:rsidRPr="00B5299F" w:rsidRDefault="00A0565C" w:rsidP="009F1F4F">
            <w:r w:rsidRPr="00B5299F">
              <w:t>Розрахунки за укладеними біржовими  договорами (контрактами) купівлі-продажу облігацій здійснюються із дотриманням принципу “поставка проти оплати”, що передбачає одночасну поставку облігацій і здійснення розрахунків за них в той же день.</w:t>
            </w:r>
          </w:p>
          <w:p w14:paraId="3D6C47C8" w14:textId="77777777" w:rsidR="0097162C" w:rsidRPr="00B5299F" w:rsidRDefault="0097162C" w:rsidP="0097162C">
            <w:r w:rsidRPr="00B5299F">
              <w:t xml:space="preserve">Оплата за облігації внаслідок укладення договорів купівлі-продажу з першими власниками облігацій надійде на поточний рахунок Емітента за наступними реквізитами: IBAN: UA843209400000026005114950001 в </w:t>
            </w:r>
          </w:p>
          <w:p w14:paraId="39769E57" w14:textId="7E0A9F4A" w:rsidR="00A0565C" w:rsidRPr="00B5299F" w:rsidRDefault="0097162C" w:rsidP="0097162C">
            <w:r w:rsidRPr="00B5299F">
              <w:t>АТ «АЛЬТБАНК», код банку 320940, ідентифікаційний код: 13816602.</w:t>
            </w:r>
          </w:p>
        </w:tc>
      </w:tr>
      <w:tr w:rsidR="009F1F4F" w:rsidRPr="00B5299F" w14:paraId="03DBEEAA"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5D52F3D8" w14:textId="77777777" w:rsidR="009F1F4F" w:rsidRPr="00B5299F" w:rsidRDefault="009F1F4F" w:rsidP="009F1F4F">
            <w:r w:rsidRPr="00B5299F">
              <w:t>Ціна продажу / розміщення цінних паперів (за один цінний папір)</w:t>
            </w:r>
          </w:p>
        </w:tc>
        <w:tc>
          <w:tcPr>
            <w:tcW w:w="2794" w:type="pct"/>
            <w:tcBorders>
              <w:top w:val="single" w:sz="6" w:space="0" w:color="000000"/>
              <w:left w:val="single" w:sz="6" w:space="0" w:color="000000"/>
              <w:bottom w:val="single" w:sz="6" w:space="0" w:color="000000"/>
              <w:right w:val="single" w:sz="6" w:space="0" w:color="000000"/>
            </w:tcBorders>
            <w:hideMark/>
          </w:tcPr>
          <w:p w14:paraId="628AAD2B" w14:textId="77777777" w:rsidR="0097162C" w:rsidRPr="00B5299F" w:rsidRDefault="0097162C" w:rsidP="0097162C">
            <w:r w:rsidRPr="00B5299F">
              <w:t>запланована ціна продажу облігацій під час публічної пропозиції (за номінальною вартістю / з дисконтом (нижче номінальної вартості) / вище номінальної вартості) або критерії та/або умови, відповідно до яких визначається така ціна, порядок оприлюднення інформації про остаточну ціну, за якою здійснюється публічна пропозиція облігацій:</w:t>
            </w:r>
          </w:p>
          <w:p w14:paraId="7D22426E" w14:textId="77777777" w:rsidR="0097162C" w:rsidRPr="00B5299F" w:rsidRDefault="0097162C" w:rsidP="0097162C">
            <w:r w:rsidRPr="00B5299F">
              <w:lastRenderedPageBreak/>
              <w:t xml:space="preserve">Запланована ціна продажу облігацій становить не нижче 100% від номінальної вартості облігацій з урахуванням накопиченого купонного доходу. Фактична ціна продажу облігацій при розміщенні визначається з урахуванням попиту та ринкових умов, але не може бути меншою номінальної вартості облігацій. </w:t>
            </w:r>
          </w:p>
          <w:p w14:paraId="265B60D0" w14:textId="77777777" w:rsidR="0097162C" w:rsidRPr="00B5299F" w:rsidRDefault="0097162C" w:rsidP="0097162C">
            <w:r w:rsidRPr="00B5299F">
              <w:t>Всі ціни визначаються в національній валюті України (гривні) з точністю до однієї копійки.</w:t>
            </w:r>
          </w:p>
          <w:p w14:paraId="1A9DBFF1" w14:textId="77777777" w:rsidR="0097162C" w:rsidRPr="00B5299F" w:rsidRDefault="0097162C" w:rsidP="0097162C">
            <w:r w:rsidRPr="00B5299F">
              <w:t xml:space="preserve">Рішення щодо визначення остаточної ціни розміщення облігацій шляхом публічної пропозиції приймається Директором Емітента на підставі інформації про ціну, яка склалась відповідно до попиту та ринкових умов, але не може бути меншою номінальної вартості облігацій. </w:t>
            </w:r>
          </w:p>
          <w:p w14:paraId="2D53893B" w14:textId="4A23F611" w:rsidR="00B5299F" w:rsidRDefault="0097162C" w:rsidP="00B5299F">
            <w:r w:rsidRPr="00B5299F">
              <w:t xml:space="preserve">Інформація про остаточну ціну розміщення облігацій шляхом публічної пропозиції оприлюднюється не пізніше останнього робочого дня, що передує даті початку розміщення облігацій, шляхом оприлюднення: </w:t>
            </w:r>
          </w:p>
          <w:p w14:paraId="5B37B275" w14:textId="77777777" w:rsidR="00B5299F" w:rsidRPr="00B5299F" w:rsidRDefault="00B5299F" w:rsidP="00B5299F">
            <w:r w:rsidRPr="00B5299F">
              <w:t xml:space="preserve">1) на власному веб-сайті Емітента в розділі «Інформація для стейкхолдерів та акціонерів за посиланням: </w:t>
            </w:r>
          </w:p>
          <w:p w14:paraId="02C608D3" w14:textId="77777777" w:rsidR="00B5299F" w:rsidRPr="00B5299F" w:rsidRDefault="00B5299F" w:rsidP="00B5299F">
            <w:hyperlink r:id="rId12" w:history="1">
              <w:r w:rsidRPr="00B5299F">
                <w:rPr>
                  <w:rStyle w:val="ac"/>
                </w:rPr>
                <w:t>https://viking-development.com.ua/5798-2/</w:t>
              </w:r>
            </w:hyperlink>
            <w:r w:rsidRPr="00B5299F">
              <w:t xml:space="preserve"> </w:t>
            </w:r>
          </w:p>
          <w:p w14:paraId="024D43B9" w14:textId="77777777" w:rsidR="00B5299F" w:rsidRPr="00B5299F" w:rsidRDefault="00B5299F" w:rsidP="00B5299F">
            <w:r w:rsidRPr="00B5299F">
              <w:t xml:space="preserve">2) на веб-сайті оператора організованого ринку за посиланням: </w:t>
            </w:r>
          </w:p>
          <w:p w14:paraId="692BC51B" w14:textId="77777777" w:rsidR="00B5299F" w:rsidRPr="00B5299F" w:rsidRDefault="00B5299F" w:rsidP="00B5299F">
            <w:hyperlink r:id="rId13" w:history="1">
              <w:r w:rsidRPr="00B5299F">
                <w:rPr>
                  <w:rStyle w:val="ac"/>
                </w:rPr>
                <w:t>https://pfts.ua/stock-exchange-pfts/list-pfts/prospekti-emisiji</w:t>
              </w:r>
            </w:hyperlink>
            <w:r w:rsidRPr="00B5299F">
              <w:t xml:space="preserve"> </w:t>
            </w:r>
          </w:p>
          <w:p w14:paraId="4F3596C9" w14:textId="77777777" w:rsidR="00B5299F" w:rsidRPr="00B5299F" w:rsidRDefault="00B5299F" w:rsidP="00B5299F">
            <w:r w:rsidRPr="00B5299F">
              <w:t>3) на веб-сайті інвестиційної фірми (організатора розміщення): ТОВАРИСТВО З ОБМЕЖЕНОЮ ВІДПОВІДАЛЬНІСТЮ «УНІВЕР КАПІТАЛ» за посиланням:</w:t>
            </w:r>
          </w:p>
          <w:p w14:paraId="55E68A7D" w14:textId="77777777" w:rsidR="00B5299F" w:rsidRPr="00B5299F" w:rsidRDefault="00B5299F" w:rsidP="00B5299F">
            <w:hyperlink r:id="rId14" w:history="1">
              <w:r w:rsidRPr="00B5299F">
                <w:rPr>
                  <w:rStyle w:val="ac"/>
                </w:rPr>
                <w:t>https://www.univer.ua/kapital-docs</w:t>
              </w:r>
            </w:hyperlink>
            <w:r w:rsidRPr="00B5299F">
              <w:t xml:space="preserve"> </w:t>
            </w:r>
          </w:p>
          <w:p w14:paraId="789CC667" w14:textId="04BCE694" w:rsidR="00044953" w:rsidRDefault="00044953" w:rsidP="00044953">
            <w:pPr>
              <w:spacing w:after="0" w:line="240" w:lineRule="auto"/>
            </w:pPr>
            <w:r w:rsidRPr="00B5299F">
              <w:t>4) у базі даних особи, яка провадить діяльність з оприлюднення регульованої інформації від імені учасників ринків капіталу</w:t>
            </w:r>
            <w:r>
              <w:t>:</w:t>
            </w:r>
          </w:p>
          <w:p w14:paraId="52618FF1" w14:textId="53D09A51" w:rsidR="009F1F4F" w:rsidRPr="00B5299F" w:rsidRDefault="009F1F4F" w:rsidP="00044953"/>
        </w:tc>
      </w:tr>
      <w:tr w:rsidR="009F1F4F" w:rsidRPr="00B5299F" w14:paraId="5500CB1C"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275FA8A1" w14:textId="77777777" w:rsidR="009F1F4F" w:rsidRPr="00B5299F" w:rsidRDefault="009F1F4F" w:rsidP="009F1F4F">
            <w:r w:rsidRPr="00B5299F">
              <w:lastRenderedPageBreak/>
              <w:t>Валюта, у якій здійснюється оплата цінних паперів</w:t>
            </w:r>
          </w:p>
        </w:tc>
        <w:tc>
          <w:tcPr>
            <w:tcW w:w="2794" w:type="pct"/>
            <w:tcBorders>
              <w:top w:val="single" w:sz="6" w:space="0" w:color="000000"/>
              <w:left w:val="single" w:sz="6" w:space="0" w:color="000000"/>
              <w:bottom w:val="single" w:sz="6" w:space="0" w:color="000000"/>
              <w:right w:val="single" w:sz="6" w:space="0" w:color="000000"/>
            </w:tcBorders>
            <w:hideMark/>
          </w:tcPr>
          <w:p w14:paraId="1BD4FD29" w14:textId="46346AE3" w:rsidR="009F1F4F" w:rsidRPr="00B5299F" w:rsidRDefault="00A0565C" w:rsidP="009F1F4F">
            <w:r w:rsidRPr="00B5299F">
              <w:t>оплата облігацій здійснюється виключно у національній валюті України – гривні</w:t>
            </w:r>
          </w:p>
        </w:tc>
      </w:tr>
      <w:tr w:rsidR="009F1F4F" w:rsidRPr="00B5299F" w14:paraId="1850F4D1"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1A7CDA60" w14:textId="77777777" w:rsidR="009F1F4F" w:rsidRPr="00B5299F" w:rsidRDefault="009F1F4F" w:rsidP="009F1F4F">
            <w:r w:rsidRPr="00B5299F">
              <w:t>Фондова біржа, на якій буде здійснюватися публічна пропозиція цінних паперів*</w:t>
            </w:r>
          </w:p>
        </w:tc>
        <w:tc>
          <w:tcPr>
            <w:tcW w:w="2794" w:type="pct"/>
            <w:tcBorders>
              <w:top w:val="single" w:sz="6" w:space="0" w:color="000000"/>
              <w:left w:val="single" w:sz="6" w:space="0" w:color="000000"/>
              <w:bottom w:val="single" w:sz="6" w:space="0" w:color="000000"/>
              <w:right w:val="single" w:sz="6" w:space="0" w:color="000000"/>
            </w:tcBorders>
            <w:hideMark/>
          </w:tcPr>
          <w:p w14:paraId="3E79AD85" w14:textId="77777777" w:rsidR="003A239A" w:rsidRPr="00B5299F" w:rsidRDefault="003A239A" w:rsidP="003A239A">
            <w:r w:rsidRPr="00B5299F">
              <w:t>повне найменування: Акціонерне Товариство «Фондова біржа ПФТС»</w:t>
            </w:r>
          </w:p>
          <w:p w14:paraId="5D029E15" w14:textId="77777777" w:rsidR="003A239A" w:rsidRPr="00B5299F" w:rsidRDefault="003A239A" w:rsidP="003A239A">
            <w:r w:rsidRPr="00B5299F">
              <w:t>код за ЄДРПОУ: 21672206</w:t>
            </w:r>
          </w:p>
          <w:p w14:paraId="48777281" w14:textId="77777777" w:rsidR="003A239A" w:rsidRPr="00B5299F" w:rsidRDefault="003A239A" w:rsidP="003A239A">
            <w:r w:rsidRPr="00B5299F">
              <w:t>місцезнаходження: Україна, м. Київ, вул. Шовковична, буд. 42-44</w:t>
            </w:r>
          </w:p>
          <w:p w14:paraId="2970A7C4" w14:textId="77777777" w:rsidR="003A239A" w:rsidRPr="00B5299F" w:rsidRDefault="003A239A" w:rsidP="003A239A">
            <w:r w:rsidRPr="00B5299F">
              <w:t>номери телефонів та факсів: тел.: +38 (044) 277-50-00; факс: +38 (044) 277-50-01</w:t>
            </w:r>
          </w:p>
          <w:p w14:paraId="61E0C911" w14:textId="77777777" w:rsidR="003A239A" w:rsidRPr="00B5299F" w:rsidRDefault="003A239A" w:rsidP="003A239A">
            <w:r w:rsidRPr="00B5299F">
              <w:lastRenderedPageBreak/>
              <w:t>номер і дата видачі ліцензії на провадження професійної діяльності на фондовому ринку - діяльності з організації торгівлі на фондовому ринку:</w:t>
            </w:r>
          </w:p>
          <w:p w14:paraId="42D24940" w14:textId="078E7A3B" w:rsidR="009F1F4F" w:rsidRPr="00B5299F" w:rsidRDefault="003A239A" w:rsidP="003A239A">
            <w:r w:rsidRPr="00B5299F">
              <w:t>Рішення Національної комісії з цінних паперів та фондового ринку від 05 березня 2019 №138 про видачу ліцензії на провадження професійної діяльності на фондовому ринку – діяльності з організації торгівлі на фондовому ринку АТ «Фондова біржа ПФТС», переоформлена на підставі рішення Національної комісії з цінних паперів та фондового ринку від 23 червня 2021 року №420 на ліцензію на професійну діяльність на ринках капіталу з організації торгівлі фінансовими інструментами, у межах якої передбачені зокрема такі види діяльності: діяльність з організації торгівлі цінними паперами на регульованому фондовому ринку; діяльність з організації торгівлі цінними паперами на фондовому багатосторонньому торгівельному майданчику</w:t>
            </w:r>
          </w:p>
        </w:tc>
      </w:tr>
      <w:tr w:rsidR="009F1F4F" w:rsidRPr="00B5299F" w14:paraId="40E7AE9A"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74CCC439" w14:textId="77777777" w:rsidR="009F1F4F" w:rsidRPr="00B5299F" w:rsidRDefault="009F1F4F" w:rsidP="009F1F4F">
            <w:r w:rsidRPr="00B5299F">
              <w:lastRenderedPageBreak/>
              <w:t>Повне найменування, код за ЄДРПОУ, місцезнаходження, контактні дані андеррайтера*</w:t>
            </w:r>
          </w:p>
        </w:tc>
        <w:tc>
          <w:tcPr>
            <w:tcW w:w="2794" w:type="pct"/>
            <w:tcBorders>
              <w:top w:val="single" w:sz="6" w:space="0" w:color="000000"/>
              <w:left w:val="single" w:sz="6" w:space="0" w:color="000000"/>
              <w:bottom w:val="single" w:sz="6" w:space="0" w:color="000000"/>
              <w:right w:val="single" w:sz="6" w:space="0" w:color="000000"/>
            </w:tcBorders>
            <w:hideMark/>
          </w:tcPr>
          <w:p w14:paraId="3BDB517E" w14:textId="77777777" w:rsidR="003A239A" w:rsidRPr="00B5299F" w:rsidRDefault="003A239A" w:rsidP="003A239A">
            <w:r w:rsidRPr="00B5299F">
              <w:t>повне найменування:</w:t>
            </w:r>
          </w:p>
          <w:p w14:paraId="67D21E58" w14:textId="77777777" w:rsidR="003A239A" w:rsidRPr="00B5299F" w:rsidRDefault="003A239A" w:rsidP="003A239A">
            <w:r w:rsidRPr="00B5299F">
              <w:t xml:space="preserve">ТОВАРИСТВО З ОБМЕЖЕНОЮ ВІДПОВІДАЛЬНІСТЮ «УНІВЕР КАПІТАЛ» </w:t>
            </w:r>
          </w:p>
          <w:p w14:paraId="02E3126E" w14:textId="77777777" w:rsidR="003A239A" w:rsidRPr="00B5299F" w:rsidRDefault="003A239A" w:rsidP="003A239A">
            <w:r w:rsidRPr="00B5299F">
              <w:t>код за ЄДРПОУ:</w:t>
            </w:r>
          </w:p>
          <w:p w14:paraId="5C46AE1F" w14:textId="77777777" w:rsidR="003A239A" w:rsidRPr="00B5299F" w:rsidRDefault="003A239A" w:rsidP="003A239A">
            <w:r w:rsidRPr="00B5299F">
              <w:t>33592899</w:t>
            </w:r>
          </w:p>
          <w:p w14:paraId="1E92C2E4" w14:textId="77777777" w:rsidR="003A239A" w:rsidRPr="00B5299F" w:rsidRDefault="003A239A" w:rsidP="003A239A">
            <w:r w:rsidRPr="00B5299F">
              <w:t>місцезнаходження:</w:t>
            </w:r>
          </w:p>
          <w:p w14:paraId="7F4B7752" w14:textId="77777777" w:rsidR="003A239A" w:rsidRPr="00B5299F" w:rsidRDefault="003A239A" w:rsidP="003A239A">
            <w:r w:rsidRPr="00B5299F">
              <w:t>01033, м. Київ, вул. Жилянська, буд. 68</w:t>
            </w:r>
          </w:p>
          <w:p w14:paraId="0D2D8478" w14:textId="77777777" w:rsidR="003A239A" w:rsidRPr="00B5299F" w:rsidRDefault="003A239A" w:rsidP="003A239A">
            <w:r w:rsidRPr="00B5299F">
              <w:t>номери телефонів та факсів:</w:t>
            </w:r>
          </w:p>
          <w:p w14:paraId="263FB6DA" w14:textId="77777777" w:rsidR="003A239A" w:rsidRPr="00B5299F" w:rsidRDefault="003A239A" w:rsidP="003A239A">
            <w:r w:rsidRPr="00B5299F">
              <w:t>телефон +38 (044) 490-20-55</w:t>
            </w:r>
          </w:p>
          <w:p w14:paraId="75569911" w14:textId="77777777" w:rsidR="003A239A" w:rsidRPr="00B5299F" w:rsidRDefault="003A239A" w:rsidP="003A239A">
            <w:r w:rsidRPr="00B5299F">
              <w:t>номер і дата видачі ліцензії на провадження професійної діяльності на фондовому ринку - діяльності з торгівлі цінними паперами, а саме, андеррайтингу:</w:t>
            </w:r>
          </w:p>
          <w:p w14:paraId="6E90B7CA" w14:textId="163B1325" w:rsidR="009F1F4F" w:rsidRPr="00B5299F" w:rsidRDefault="003A239A" w:rsidP="003A239A">
            <w:r w:rsidRPr="00B5299F">
              <w:t>Ліцензія на провадження професійної діяльності на ринку капіталу, виданої Національною комісією з цінних паперів та фондового ринку, номер та дата прийняття рішення - № 487 від 21.04.2016 р., вид господарської діяльності  - професійна діяльність на ринку капіталу - діяльність з розміщення без надання гарантії, строк дії - з 14.05.2016 р., необмежений, переоформлена рішенням НКЦПФР від 23.06.2021р. №420.</w:t>
            </w:r>
          </w:p>
        </w:tc>
      </w:tr>
      <w:tr w:rsidR="009F1F4F" w:rsidRPr="00B5299F" w14:paraId="438667C2"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13222B48" w14:textId="77777777" w:rsidR="009F1F4F" w:rsidRPr="00B5299F" w:rsidRDefault="009F1F4F" w:rsidP="009F1F4F">
            <w:r w:rsidRPr="00B5299F">
              <w:t>Повне найменування, код за ЄДРПОУ, місцезнаходження, контактні дані торговця цінними паперами*</w:t>
            </w:r>
          </w:p>
        </w:tc>
        <w:tc>
          <w:tcPr>
            <w:tcW w:w="2794" w:type="pct"/>
            <w:tcBorders>
              <w:top w:val="single" w:sz="6" w:space="0" w:color="000000"/>
              <w:left w:val="single" w:sz="6" w:space="0" w:color="000000"/>
              <w:bottom w:val="single" w:sz="6" w:space="0" w:color="000000"/>
              <w:right w:val="single" w:sz="6" w:space="0" w:color="000000"/>
            </w:tcBorders>
            <w:hideMark/>
          </w:tcPr>
          <w:p w14:paraId="4FAE4E75" w14:textId="77777777" w:rsidR="003A239A" w:rsidRPr="00B5299F" w:rsidRDefault="003A239A" w:rsidP="003A239A">
            <w:r w:rsidRPr="00B5299F">
              <w:t>повне найменування:</w:t>
            </w:r>
          </w:p>
          <w:p w14:paraId="6D04AEE6" w14:textId="77777777" w:rsidR="003A239A" w:rsidRPr="00B5299F" w:rsidRDefault="003A239A" w:rsidP="003A239A">
            <w:r w:rsidRPr="00B5299F">
              <w:t xml:space="preserve">ТОВАРИСТВО З ОБМЕЖЕНОЮ ВІДПОВІДАЛЬНІСТЮ «УНІВЕР КАПІТАЛ» </w:t>
            </w:r>
          </w:p>
          <w:p w14:paraId="67B6A9EF" w14:textId="77777777" w:rsidR="003A239A" w:rsidRPr="00B5299F" w:rsidRDefault="003A239A" w:rsidP="003A239A">
            <w:r w:rsidRPr="00B5299F">
              <w:t>код за ЄДРПОУ:</w:t>
            </w:r>
          </w:p>
          <w:p w14:paraId="65A223BE" w14:textId="77777777" w:rsidR="003A239A" w:rsidRPr="00B5299F" w:rsidRDefault="003A239A" w:rsidP="003A239A">
            <w:r w:rsidRPr="00B5299F">
              <w:lastRenderedPageBreak/>
              <w:t>33592899</w:t>
            </w:r>
          </w:p>
          <w:p w14:paraId="18421BC6" w14:textId="77777777" w:rsidR="003A239A" w:rsidRPr="00B5299F" w:rsidRDefault="003A239A" w:rsidP="003A239A">
            <w:r w:rsidRPr="00B5299F">
              <w:t>місцезнаходження:</w:t>
            </w:r>
          </w:p>
          <w:p w14:paraId="3B30360C" w14:textId="77777777" w:rsidR="003A239A" w:rsidRPr="00B5299F" w:rsidRDefault="003A239A" w:rsidP="003A239A">
            <w:r w:rsidRPr="00B5299F">
              <w:t>01033, м. Київ, вул. Жилянська, буд. 68</w:t>
            </w:r>
          </w:p>
          <w:p w14:paraId="43965043" w14:textId="77777777" w:rsidR="003A239A" w:rsidRPr="00B5299F" w:rsidRDefault="003A239A" w:rsidP="003A239A">
            <w:r w:rsidRPr="00B5299F">
              <w:t>номери телефонів та факсів:</w:t>
            </w:r>
          </w:p>
          <w:p w14:paraId="7891F560" w14:textId="77777777" w:rsidR="003A239A" w:rsidRPr="00B5299F" w:rsidRDefault="003A239A" w:rsidP="003A239A">
            <w:r w:rsidRPr="00B5299F">
              <w:t>телефон +38 (044) 490-20-55</w:t>
            </w:r>
          </w:p>
          <w:p w14:paraId="127F5851" w14:textId="77777777" w:rsidR="003A239A" w:rsidRPr="00B5299F" w:rsidRDefault="003A239A" w:rsidP="003A239A">
            <w:r w:rsidRPr="00B5299F">
              <w:t>номер і дата видачі ліцензії на провадження професійної діяльності на фондовому ринку - діяльності з торгівлі цінними паперами, а саме, андеррайтингу:</w:t>
            </w:r>
          </w:p>
          <w:p w14:paraId="20E31AC3" w14:textId="43407D4C" w:rsidR="009F1F4F" w:rsidRPr="00B5299F" w:rsidRDefault="003A239A" w:rsidP="003A239A">
            <w:r w:rsidRPr="00B5299F">
              <w:t xml:space="preserve">Ліцензія на провадження професійної діяльності на ринку капіталу, виданої Національною комісією з цінних паперів та фондового ринку, номер та дата прийняття рішення - № 487 від 21.04.2016 р., вид господарської діяльності  - професійна діяльність на ринку капіталу - </w:t>
            </w:r>
            <w:r w:rsidR="007F3CA2" w:rsidRPr="00B5299F">
              <w:t>з торгівлі фінансовими інструментами, що передбачає брокерську діяльність</w:t>
            </w:r>
            <w:r w:rsidRPr="00B5299F">
              <w:t>, строк дії - з 14.05.2016 р., необмежений, переоформлена рішенням НКЦПФР від 23.06.2021р. №420.</w:t>
            </w:r>
          </w:p>
        </w:tc>
      </w:tr>
      <w:tr w:rsidR="009F1F4F" w:rsidRPr="00B5299F" w14:paraId="49CED4BB" w14:textId="77777777" w:rsidTr="002777B6">
        <w:tc>
          <w:tcPr>
            <w:tcW w:w="2206" w:type="pct"/>
            <w:tcBorders>
              <w:top w:val="single" w:sz="6" w:space="0" w:color="000000"/>
              <w:left w:val="single" w:sz="6" w:space="0" w:color="000000"/>
              <w:bottom w:val="single" w:sz="6" w:space="0" w:color="000000"/>
              <w:right w:val="single" w:sz="6" w:space="0" w:color="000000"/>
            </w:tcBorders>
            <w:hideMark/>
          </w:tcPr>
          <w:p w14:paraId="16474ACE" w14:textId="77777777" w:rsidR="009F1F4F" w:rsidRPr="00B5299F" w:rsidRDefault="009F1F4F" w:rsidP="009F1F4F">
            <w:r w:rsidRPr="00B5299F">
              <w:lastRenderedPageBreak/>
              <w:t>Веб-сайт, де буде оприлюднена публічна пропозиція</w:t>
            </w:r>
          </w:p>
        </w:tc>
        <w:tc>
          <w:tcPr>
            <w:tcW w:w="2794" w:type="pct"/>
            <w:tcBorders>
              <w:top w:val="single" w:sz="6" w:space="0" w:color="000000"/>
              <w:left w:val="single" w:sz="6" w:space="0" w:color="000000"/>
              <w:bottom w:val="single" w:sz="6" w:space="0" w:color="000000"/>
              <w:right w:val="single" w:sz="6" w:space="0" w:color="000000"/>
            </w:tcBorders>
            <w:hideMark/>
          </w:tcPr>
          <w:p w14:paraId="0D51CDED" w14:textId="77777777" w:rsidR="0097162C" w:rsidRPr="00B5299F" w:rsidRDefault="0097162C" w:rsidP="0097162C">
            <w:r w:rsidRPr="00B5299F">
              <w:t xml:space="preserve">1) на власному веб-сайті Емітента в розділі «Інформація для стейкхолдерів та акціонерів за посиланням: </w:t>
            </w:r>
          </w:p>
          <w:p w14:paraId="1655BEF6" w14:textId="5A5E64FE" w:rsidR="0097162C" w:rsidRPr="00B5299F" w:rsidRDefault="00B5299F" w:rsidP="0097162C">
            <w:hyperlink r:id="rId15" w:history="1">
              <w:r w:rsidRPr="00B5299F">
                <w:rPr>
                  <w:rStyle w:val="ac"/>
                </w:rPr>
                <w:t>https://viking-development.com.ua/5798-2/</w:t>
              </w:r>
            </w:hyperlink>
            <w:r w:rsidRPr="00B5299F">
              <w:t xml:space="preserve"> </w:t>
            </w:r>
          </w:p>
          <w:p w14:paraId="73F5224C" w14:textId="77777777" w:rsidR="0097162C" w:rsidRPr="00B5299F" w:rsidRDefault="0097162C" w:rsidP="0097162C">
            <w:r w:rsidRPr="00B5299F">
              <w:t xml:space="preserve">2) на веб-сайті оператора організованого ринку за посиланням: </w:t>
            </w:r>
          </w:p>
          <w:p w14:paraId="1E31AD7B" w14:textId="54596C12" w:rsidR="0097162C" w:rsidRPr="00B5299F" w:rsidRDefault="00B5299F" w:rsidP="0097162C">
            <w:hyperlink r:id="rId16" w:history="1">
              <w:r w:rsidRPr="00B5299F">
                <w:rPr>
                  <w:rStyle w:val="ac"/>
                </w:rPr>
                <w:t>https://pfts.ua/stock-exchange-pfts/list-pfts/prospekti-emisiji</w:t>
              </w:r>
            </w:hyperlink>
            <w:r w:rsidRPr="00B5299F">
              <w:t xml:space="preserve"> </w:t>
            </w:r>
          </w:p>
          <w:p w14:paraId="0A41D8E5" w14:textId="77777777" w:rsidR="0097162C" w:rsidRPr="00B5299F" w:rsidRDefault="0097162C" w:rsidP="0097162C">
            <w:r w:rsidRPr="00B5299F">
              <w:t>3) на веб-сайті інвестиційної фірми (організатора розміщення): ТОВАРИСТВО З ОБМЕЖЕНОЮ ВІДПОВІДАЛЬНІСТЮ «УНІВЕР КАПІТАЛ» за посиланням:</w:t>
            </w:r>
          </w:p>
          <w:p w14:paraId="1B2A8E5A" w14:textId="1026E9A3" w:rsidR="0097162C" w:rsidRPr="00B5299F" w:rsidRDefault="00B5299F" w:rsidP="0097162C">
            <w:hyperlink r:id="rId17" w:history="1">
              <w:r w:rsidRPr="00B5299F">
                <w:rPr>
                  <w:rStyle w:val="ac"/>
                </w:rPr>
                <w:t>https://www.univer.ua/kapital-docs</w:t>
              </w:r>
            </w:hyperlink>
            <w:r w:rsidRPr="00B5299F">
              <w:t xml:space="preserve"> </w:t>
            </w:r>
          </w:p>
          <w:p w14:paraId="480D85B2" w14:textId="15DD15E3" w:rsidR="009F1F4F" w:rsidRPr="00B5299F" w:rsidRDefault="00044953" w:rsidP="00044953">
            <w:pPr>
              <w:spacing w:after="0" w:line="240" w:lineRule="auto"/>
            </w:pPr>
            <w:r w:rsidRPr="00B5299F">
              <w:t>4) у базі даних особи, яка провадить діяльність з оприлюднення регульованої інформації від імені учасників ринків капіталу</w:t>
            </w:r>
            <w:r>
              <w:t>:</w:t>
            </w:r>
          </w:p>
        </w:tc>
      </w:tr>
    </w:tbl>
    <w:p w14:paraId="1EC3E653" w14:textId="77777777" w:rsidR="009F1F4F" w:rsidRPr="00B5299F" w:rsidRDefault="009F1F4F" w:rsidP="009F1F4F">
      <w:bookmarkStart w:id="1" w:name="n393"/>
      <w:bookmarkEnd w:id="1"/>
      <w:r w:rsidRPr="00B5299F">
        <w:t>__________</w:t>
      </w:r>
      <w:r w:rsidRPr="00B5299F">
        <w:br/>
        <w:t>*- заповнюється у разі наявності</w:t>
      </w:r>
    </w:p>
    <w:p w14:paraId="5C67B034" w14:textId="77777777" w:rsidR="009F1F4F" w:rsidRPr="00B5299F" w:rsidRDefault="00000000" w:rsidP="009F1F4F">
      <w:r>
        <w:pict w14:anchorId="7729EB9F">
          <v:rect id="_x0000_i1025" style="width:0;height:0" o:hrstd="t" o:hrnoshade="t" o:hr="t" fillcolor="black" stroked="f"/>
        </w:pict>
      </w:r>
    </w:p>
    <w:p w14:paraId="4D0E0BE7" w14:textId="77777777" w:rsidR="00976304" w:rsidRPr="00B5299F" w:rsidRDefault="00976304"/>
    <w:p w14:paraId="5B731368" w14:textId="77777777" w:rsidR="00963FE8" w:rsidRPr="00B5299F" w:rsidRDefault="00963FE8"/>
    <w:p w14:paraId="1BA48B53" w14:textId="74A63489" w:rsidR="00963FE8" w:rsidRPr="00B5299F" w:rsidRDefault="0097162C">
      <w:r w:rsidRPr="00B5299F">
        <w:rPr>
          <w:rFonts w:ascii="Times New Roman" w:hAnsi="Times New Roman" w:cs="Times New Roman"/>
          <w:b/>
          <w:bCs/>
        </w:rPr>
        <w:t xml:space="preserve">Директор ТОВ «ВІКІНГ ПАРК»      </w:t>
      </w:r>
      <w:r w:rsidRPr="00B5299F">
        <w:rPr>
          <w:rFonts w:ascii="Times New Roman" w:hAnsi="Times New Roman" w:cs="Times New Roman"/>
          <w:b/>
          <w:bCs/>
        </w:rPr>
        <w:tab/>
      </w:r>
      <w:r w:rsidRPr="00B5299F">
        <w:rPr>
          <w:rFonts w:ascii="Times New Roman" w:hAnsi="Times New Roman" w:cs="Times New Roman"/>
          <w:b/>
          <w:bCs/>
        </w:rPr>
        <w:tab/>
      </w:r>
      <w:r w:rsidRPr="00B5299F">
        <w:rPr>
          <w:rFonts w:ascii="Times New Roman" w:hAnsi="Times New Roman" w:cs="Times New Roman"/>
          <w:b/>
          <w:bCs/>
        </w:rPr>
        <w:tab/>
      </w:r>
      <w:r w:rsidRPr="00B5299F">
        <w:rPr>
          <w:rFonts w:ascii="Times New Roman" w:hAnsi="Times New Roman" w:cs="Times New Roman"/>
          <w:b/>
          <w:bCs/>
        </w:rPr>
        <w:tab/>
      </w:r>
      <w:r w:rsidRPr="00B5299F">
        <w:rPr>
          <w:rFonts w:ascii="Times New Roman" w:hAnsi="Times New Roman" w:cs="Times New Roman"/>
          <w:b/>
          <w:bCs/>
        </w:rPr>
        <w:tab/>
        <w:t xml:space="preserve"> Е.В. Іщук</w:t>
      </w:r>
    </w:p>
    <w:sectPr w:rsidR="00963FE8" w:rsidRPr="00B529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F4F"/>
    <w:rsid w:val="00044953"/>
    <w:rsid w:val="000618ED"/>
    <w:rsid w:val="000F3DB0"/>
    <w:rsid w:val="0017219C"/>
    <w:rsid w:val="001A6BF8"/>
    <w:rsid w:val="001B62C4"/>
    <w:rsid w:val="00222C2A"/>
    <w:rsid w:val="002625DA"/>
    <w:rsid w:val="002777B6"/>
    <w:rsid w:val="002808D0"/>
    <w:rsid w:val="002E03CD"/>
    <w:rsid w:val="00331A21"/>
    <w:rsid w:val="003A239A"/>
    <w:rsid w:val="004C0E20"/>
    <w:rsid w:val="004C4BA1"/>
    <w:rsid w:val="005A4302"/>
    <w:rsid w:val="005C45F5"/>
    <w:rsid w:val="00674E17"/>
    <w:rsid w:val="00734EA2"/>
    <w:rsid w:val="007A0707"/>
    <w:rsid w:val="007D640C"/>
    <w:rsid w:val="007F3CA2"/>
    <w:rsid w:val="00963FE8"/>
    <w:rsid w:val="0097162C"/>
    <w:rsid w:val="00976304"/>
    <w:rsid w:val="00997015"/>
    <w:rsid w:val="009F1F4F"/>
    <w:rsid w:val="00A0565C"/>
    <w:rsid w:val="00B5299F"/>
    <w:rsid w:val="00BC31A9"/>
    <w:rsid w:val="00C52270"/>
    <w:rsid w:val="00C6676B"/>
    <w:rsid w:val="00C9337A"/>
    <w:rsid w:val="00D11F57"/>
    <w:rsid w:val="00D313FE"/>
    <w:rsid w:val="00D60E36"/>
    <w:rsid w:val="00DD6CDB"/>
    <w:rsid w:val="00E53199"/>
    <w:rsid w:val="00F06DB4"/>
    <w:rsid w:val="00F71E7E"/>
    <w:rsid w:val="00F77195"/>
    <w:rsid w:val="00F83AA7"/>
    <w:rsid w:val="00FF0F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4514"/>
  <w15:chartTrackingRefBased/>
  <w15:docId w15:val="{E810C953-FA49-4D6D-A9B6-6E3AEDC7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F1F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F1F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1F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F1F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F1F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F1F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1F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1F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1F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1F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F1F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F1F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F1F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F1F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F1F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1F4F"/>
    <w:rPr>
      <w:rFonts w:eastAsiaTheme="majorEastAsia" w:cstheme="majorBidi"/>
      <w:color w:val="595959" w:themeColor="text1" w:themeTint="A6"/>
    </w:rPr>
  </w:style>
  <w:style w:type="character" w:customStyle="1" w:styleId="80">
    <w:name w:val="Заголовок 8 Знак"/>
    <w:basedOn w:val="a0"/>
    <w:link w:val="8"/>
    <w:uiPriority w:val="9"/>
    <w:semiHidden/>
    <w:rsid w:val="009F1F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1F4F"/>
    <w:rPr>
      <w:rFonts w:eastAsiaTheme="majorEastAsia" w:cstheme="majorBidi"/>
      <w:color w:val="272727" w:themeColor="text1" w:themeTint="D8"/>
    </w:rPr>
  </w:style>
  <w:style w:type="paragraph" w:styleId="a3">
    <w:name w:val="Title"/>
    <w:basedOn w:val="a"/>
    <w:next w:val="a"/>
    <w:link w:val="a4"/>
    <w:uiPriority w:val="10"/>
    <w:qFormat/>
    <w:rsid w:val="009F1F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1F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1F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1F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1F4F"/>
    <w:pPr>
      <w:spacing w:before="160"/>
      <w:jc w:val="center"/>
    </w:pPr>
    <w:rPr>
      <w:i/>
      <w:iCs/>
      <w:color w:val="404040" w:themeColor="text1" w:themeTint="BF"/>
    </w:rPr>
  </w:style>
  <w:style w:type="character" w:customStyle="1" w:styleId="22">
    <w:name w:val="Цитата 2 Знак"/>
    <w:basedOn w:val="a0"/>
    <w:link w:val="21"/>
    <w:uiPriority w:val="29"/>
    <w:rsid w:val="009F1F4F"/>
    <w:rPr>
      <w:i/>
      <w:iCs/>
      <w:color w:val="404040" w:themeColor="text1" w:themeTint="BF"/>
    </w:rPr>
  </w:style>
  <w:style w:type="paragraph" w:styleId="a7">
    <w:name w:val="List Paragraph"/>
    <w:basedOn w:val="a"/>
    <w:uiPriority w:val="34"/>
    <w:qFormat/>
    <w:rsid w:val="009F1F4F"/>
    <w:pPr>
      <w:ind w:left="720"/>
      <w:contextualSpacing/>
    </w:pPr>
  </w:style>
  <w:style w:type="character" w:styleId="a8">
    <w:name w:val="Intense Emphasis"/>
    <w:basedOn w:val="a0"/>
    <w:uiPriority w:val="21"/>
    <w:qFormat/>
    <w:rsid w:val="009F1F4F"/>
    <w:rPr>
      <w:i/>
      <w:iCs/>
      <w:color w:val="2F5496" w:themeColor="accent1" w:themeShade="BF"/>
    </w:rPr>
  </w:style>
  <w:style w:type="paragraph" w:styleId="a9">
    <w:name w:val="Intense Quote"/>
    <w:basedOn w:val="a"/>
    <w:next w:val="a"/>
    <w:link w:val="aa"/>
    <w:uiPriority w:val="30"/>
    <w:qFormat/>
    <w:rsid w:val="009F1F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F1F4F"/>
    <w:rPr>
      <w:i/>
      <w:iCs/>
      <w:color w:val="2F5496" w:themeColor="accent1" w:themeShade="BF"/>
    </w:rPr>
  </w:style>
  <w:style w:type="character" w:styleId="ab">
    <w:name w:val="Intense Reference"/>
    <w:basedOn w:val="a0"/>
    <w:uiPriority w:val="32"/>
    <w:qFormat/>
    <w:rsid w:val="009F1F4F"/>
    <w:rPr>
      <w:b/>
      <w:bCs/>
      <w:smallCaps/>
      <w:color w:val="2F5496" w:themeColor="accent1" w:themeShade="BF"/>
      <w:spacing w:val="5"/>
    </w:rPr>
  </w:style>
  <w:style w:type="character" w:styleId="ac">
    <w:name w:val="Hyperlink"/>
    <w:basedOn w:val="a0"/>
    <w:uiPriority w:val="99"/>
    <w:unhideWhenUsed/>
    <w:rsid w:val="009F1F4F"/>
    <w:rPr>
      <w:color w:val="0563C1" w:themeColor="hyperlink"/>
      <w:u w:val="single"/>
    </w:rPr>
  </w:style>
  <w:style w:type="character" w:styleId="ad">
    <w:name w:val="Unresolved Mention"/>
    <w:basedOn w:val="a0"/>
    <w:uiPriority w:val="99"/>
    <w:semiHidden/>
    <w:unhideWhenUsed/>
    <w:rsid w:val="009F1F4F"/>
    <w:rPr>
      <w:color w:val="605E5C"/>
      <w:shd w:val="clear" w:color="auto" w:fill="E1DFDD"/>
    </w:rPr>
  </w:style>
  <w:style w:type="character" w:styleId="ae">
    <w:name w:val="FollowedHyperlink"/>
    <w:basedOn w:val="a0"/>
    <w:uiPriority w:val="99"/>
    <w:semiHidden/>
    <w:unhideWhenUsed/>
    <w:rsid w:val="00B529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ua/kapital-docs" TargetMode="External"/><Relationship Id="rId13" Type="http://schemas.openxmlformats.org/officeDocument/2006/relationships/hyperlink" Target="https://pfts.ua/stock-exchange-pfts/list-pfts/prospekti-emisij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fts.ua/stock-exchange-pfts/list-pfts/prospekti-emisiji" TargetMode="External"/><Relationship Id="rId12" Type="http://schemas.openxmlformats.org/officeDocument/2006/relationships/hyperlink" Target="https://viking-development.com.ua/5798-2/" TargetMode="External"/><Relationship Id="rId17" Type="http://schemas.openxmlformats.org/officeDocument/2006/relationships/hyperlink" Target="https://www.univer.ua/kapital-docs" TargetMode="External"/><Relationship Id="rId2" Type="http://schemas.openxmlformats.org/officeDocument/2006/relationships/styles" Target="styles.xml"/><Relationship Id="rId16" Type="http://schemas.openxmlformats.org/officeDocument/2006/relationships/hyperlink" Target="https://pfts.ua/stock-exchange-pfts/list-pfts/prospekti-emisiji" TargetMode="External"/><Relationship Id="rId1" Type="http://schemas.openxmlformats.org/officeDocument/2006/relationships/customXml" Target="../customXml/item1.xml"/><Relationship Id="rId6" Type="http://schemas.openxmlformats.org/officeDocument/2006/relationships/hyperlink" Target="https://viking-development.com.ua/5798-2/" TargetMode="External"/><Relationship Id="rId11" Type="http://schemas.openxmlformats.org/officeDocument/2006/relationships/hyperlink" Target="https://pfts.ua/" TargetMode="External"/><Relationship Id="rId5" Type="http://schemas.openxmlformats.org/officeDocument/2006/relationships/hyperlink" Target="https://zakon.rada.gov.ua/laws/show/3480-15" TargetMode="External"/><Relationship Id="rId15" Type="http://schemas.openxmlformats.org/officeDocument/2006/relationships/hyperlink" Target="https://viking-development.com.ua/5798-2/" TargetMode="External"/><Relationship Id="rId10" Type="http://schemas.openxmlformats.org/officeDocument/2006/relationships/hyperlink" Target="https://pfts.u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mida.gov.ua/db/feed/150068" TargetMode="External"/><Relationship Id="rId14" Type="http://schemas.openxmlformats.org/officeDocument/2006/relationships/hyperlink" Target="https://www.univer.ua/kapital-docs"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8D2E8-29ED-4365-B289-510C8C412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10875</Words>
  <Characters>6200</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Амадор-Пілото Валентина</dc:creator>
  <cp:keywords/>
  <dc:description/>
  <cp:lastModifiedBy>Амадор-Пілото Валентина</cp:lastModifiedBy>
  <cp:revision>11</cp:revision>
  <cp:lastPrinted>2026-04-08T11:51:00Z</cp:lastPrinted>
  <dcterms:created xsi:type="dcterms:W3CDTF">2026-04-08T11:05:00Z</dcterms:created>
  <dcterms:modified xsi:type="dcterms:W3CDTF">2026-04-09T08:18:00Z</dcterms:modified>
</cp:coreProperties>
</file>